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73" w:rsidRPr="00354873" w:rsidRDefault="00354873" w:rsidP="00354873">
      <w:pPr>
        <w:jc w:val="center"/>
        <w:rPr>
          <w:b/>
          <w:bCs/>
          <w:sz w:val="44"/>
          <w:szCs w:val="44"/>
        </w:rPr>
      </w:pPr>
      <w:r w:rsidRPr="00354873">
        <w:rPr>
          <w:b/>
          <w:bCs/>
          <w:sz w:val="44"/>
          <w:szCs w:val="44"/>
        </w:rPr>
        <w:t>Európsky parlament</w:t>
      </w:r>
    </w:p>
    <w:p w:rsidR="00354873" w:rsidRPr="00354873" w:rsidRDefault="00354873" w:rsidP="00354873">
      <w:r w:rsidRPr="00354873">
        <w:t xml:space="preserve">  </w:t>
      </w:r>
    </w:p>
    <w:p w:rsidR="00354873" w:rsidRPr="00354873" w:rsidRDefault="00354873" w:rsidP="00354873">
      <w:pPr>
        <w:rPr>
          <w:sz w:val="28"/>
          <w:szCs w:val="28"/>
        </w:rPr>
      </w:pPr>
      <w:r w:rsidRPr="00354873">
        <w:rPr>
          <w:sz w:val="28"/>
          <w:szCs w:val="28"/>
        </w:rPr>
        <w:t xml:space="preserve">  </w:t>
      </w:r>
    </w:p>
    <w:p w:rsidR="00354873" w:rsidRPr="00354873" w:rsidRDefault="00354873" w:rsidP="00354873">
      <w:pPr>
        <w:rPr>
          <w:b/>
          <w:sz w:val="28"/>
          <w:szCs w:val="28"/>
        </w:rPr>
      </w:pPr>
      <w:r w:rsidRPr="00354873">
        <w:rPr>
          <w:b/>
          <w:sz w:val="28"/>
          <w:szCs w:val="28"/>
        </w:rPr>
        <w:t xml:space="preserve">Právomoci a postupy </w:t>
      </w:r>
    </w:p>
    <w:p w:rsidR="00354873" w:rsidRPr="00354873" w:rsidRDefault="00354873" w:rsidP="00354873">
      <w:r w:rsidRPr="00354873">
        <w:drawing>
          <wp:inline distT="0" distB="0" distL="0" distR="0">
            <wp:extent cx="5715000" cy="1143000"/>
            <wp:effectExtent l="19050" t="0" r="0" b="0"/>
            <wp:docPr id="26" name="Obrázok 26" descr="http://www.europarl.europa.eu/resources/library/images/20150220PHT24281/20150220PHT24281_original.jpg">
              <a:hlinkClick xmlns:a="http://schemas.openxmlformats.org/drawingml/2006/main" r:id="rId5" tooltip="&quot;Go to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uroparl.europa.eu/resources/library/images/20150220PHT24281/20150220PHT24281_original.jpg">
                      <a:hlinkClick r:id="rId5" tooltip="&quot;Go to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73" w:rsidRPr="00354873" w:rsidRDefault="00354873" w:rsidP="00354873">
      <w:pPr>
        <w:rPr>
          <w:sz w:val="28"/>
          <w:szCs w:val="28"/>
        </w:rPr>
      </w:pPr>
      <w:r w:rsidRPr="00354873">
        <w:rPr>
          <w:sz w:val="28"/>
          <w:szCs w:val="28"/>
        </w:rPr>
        <w:t xml:space="preserve">Parlament pôsobí ako </w:t>
      </w:r>
      <w:proofErr w:type="spellStart"/>
      <w:r w:rsidRPr="00354873">
        <w:rPr>
          <w:sz w:val="28"/>
          <w:szCs w:val="28"/>
        </w:rPr>
        <w:t>spoluzákonodarca</w:t>
      </w:r>
      <w:proofErr w:type="spellEnd"/>
      <w:r w:rsidRPr="00354873">
        <w:rPr>
          <w:sz w:val="28"/>
          <w:szCs w:val="28"/>
        </w:rPr>
        <w:t xml:space="preserve"> a spolu s Radou má právomoc prijímať a meniť legislatívne návrhy a rozhodovať o rozpočte EÚ Parlament tiež dohliada na prácu Komisie a iných orgánov EÚ a spolupracuje s národnými parlamentmi krajín EÚ, aby sa dozvedel ich názor. Prečítajte si, ako celý tento proces funguje. </w:t>
      </w:r>
    </w:p>
    <w:p w:rsidR="00354873" w:rsidRPr="00354873" w:rsidRDefault="00354873" w:rsidP="00354873">
      <w:pPr>
        <w:rPr>
          <w:sz w:val="28"/>
          <w:szCs w:val="28"/>
        </w:rPr>
      </w:pPr>
      <w:r w:rsidRPr="00354873">
        <w:rPr>
          <w:sz w:val="28"/>
          <w:szCs w:val="28"/>
        </w:rPr>
        <w:t xml:space="preserve">  </w:t>
      </w:r>
    </w:p>
    <w:p w:rsidR="00354873" w:rsidRPr="00354873" w:rsidRDefault="00354873" w:rsidP="00354873">
      <w:pPr>
        <w:rPr>
          <w:sz w:val="28"/>
          <w:szCs w:val="28"/>
        </w:rPr>
      </w:pPr>
    </w:p>
    <w:p w:rsidR="00354873" w:rsidRPr="00354873" w:rsidRDefault="00354873" w:rsidP="00354873">
      <w:pPr>
        <w:rPr>
          <w:b/>
          <w:sz w:val="28"/>
          <w:szCs w:val="28"/>
        </w:rPr>
      </w:pPr>
      <w:r w:rsidRPr="00354873">
        <w:rPr>
          <w:b/>
          <w:sz w:val="28"/>
          <w:szCs w:val="28"/>
        </w:rPr>
        <w:t xml:space="preserve">Organizácia a práca </w:t>
      </w:r>
    </w:p>
    <w:p w:rsidR="00354873" w:rsidRPr="00354873" w:rsidRDefault="00354873" w:rsidP="00354873">
      <w:r w:rsidRPr="00354873">
        <w:drawing>
          <wp:inline distT="0" distB="0" distL="0" distR="0">
            <wp:extent cx="5715000" cy="1143000"/>
            <wp:effectExtent l="19050" t="0" r="0" b="0"/>
            <wp:docPr id="27" name="Obrázok 27" descr="http://www.europarl.europa.eu/resources/library/images/20150220PHT24287/20150220PHT24287_original.jpg">
              <a:hlinkClick xmlns:a="http://schemas.openxmlformats.org/drawingml/2006/main" r:id="rId7" tooltip="&quot;Go to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uroparl.europa.eu/resources/library/images/20150220PHT24287/20150220PHT24287_original.jpg">
                      <a:hlinkClick r:id="rId7" tooltip="&quot;Go to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73" w:rsidRPr="00354873" w:rsidRDefault="00354873" w:rsidP="00354873">
      <w:r w:rsidRPr="00354873">
        <w:t xml:space="preserve">  </w:t>
      </w:r>
    </w:p>
    <w:p w:rsidR="00354873" w:rsidRPr="00354873" w:rsidRDefault="00354873" w:rsidP="00354873">
      <w:r w:rsidRPr="00354873">
        <w:t xml:space="preserve">  </w:t>
      </w:r>
    </w:p>
    <w:p w:rsidR="00354873" w:rsidRPr="00354873" w:rsidRDefault="00354873" w:rsidP="00354873">
      <w:pPr>
        <w:rPr>
          <w:b/>
          <w:sz w:val="28"/>
          <w:szCs w:val="28"/>
        </w:rPr>
      </w:pPr>
      <w:r w:rsidRPr="00354873">
        <w:rPr>
          <w:b/>
          <w:sz w:val="28"/>
          <w:szCs w:val="28"/>
        </w:rPr>
        <w:t xml:space="preserve">Ľudské práva a demokracia </w:t>
      </w:r>
    </w:p>
    <w:p w:rsidR="00354873" w:rsidRPr="00354873" w:rsidRDefault="00354873" w:rsidP="00354873">
      <w:r w:rsidRPr="00354873">
        <w:drawing>
          <wp:inline distT="0" distB="0" distL="0" distR="0">
            <wp:extent cx="5715000" cy="1143000"/>
            <wp:effectExtent l="19050" t="0" r="0" b="0"/>
            <wp:docPr id="28" name="Obrázok 28" descr="http://www.europarl.europa.eu/resources/library/images/20151002PHT95372/20151002PHT95372_original.jpg">
              <a:hlinkClick xmlns:a="http://schemas.openxmlformats.org/drawingml/2006/main" r:id="rId9" tooltip="&quot;Go to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uroparl.europa.eu/resources/library/images/20151002PHT95372/20151002PHT95372_original.jpg">
                      <a:hlinkClick r:id="rId9" tooltip="&quot;Go to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73" w:rsidRPr="00354873" w:rsidRDefault="00354873" w:rsidP="00354873">
      <w:pPr>
        <w:rPr>
          <w:sz w:val="32"/>
          <w:szCs w:val="32"/>
        </w:rPr>
      </w:pPr>
      <w:r w:rsidRPr="00354873">
        <w:rPr>
          <w:sz w:val="32"/>
          <w:szCs w:val="32"/>
        </w:rPr>
        <w:lastRenderedPageBreak/>
        <w:t xml:space="preserve">Parlament sa vo svojej činnosti neobmedzuje len na presadzovanie demokratického rozhodovania v Európe, ale podporuje tiež boj za demokraciu, slobodu prejavu a spravodlivé voľby na celom svete. Prečítajte si viac o tom, ako sa Parlament zasadzuje za ľudské práva vo svete. </w:t>
      </w:r>
    </w:p>
    <w:p w:rsidR="00354873" w:rsidRPr="00354873" w:rsidRDefault="00354873" w:rsidP="00354873">
      <w:pPr>
        <w:rPr>
          <w:sz w:val="32"/>
          <w:szCs w:val="32"/>
        </w:rPr>
      </w:pPr>
      <w:r w:rsidRPr="00354873">
        <w:rPr>
          <w:sz w:val="32"/>
          <w:szCs w:val="32"/>
        </w:rPr>
        <w:t xml:space="preserve">  </w:t>
      </w:r>
    </w:p>
    <w:p w:rsidR="00354873" w:rsidRPr="00354873" w:rsidRDefault="00354873" w:rsidP="00354873">
      <w:pPr>
        <w:rPr>
          <w:sz w:val="32"/>
          <w:szCs w:val="32"/>
        </w:rPr>
      </w:pPr>
      <w:r w:rsidRPr="00354873">
        <w:rPr>
          <w:sz w:val="32"/>
          <w:szCs w:val="32"/>
        </w:rPr>
        <w:t xml:space="preserve">  Z minulosti </w:t>
      </w:r>
    </w:p>
    <w:p w:rsidR="00354873" w:rsidRPr="00354873" w:rsidRDefault="00354873" w:rsidP="00354873">
      <w:r w:rsidRPr="00354873">
        <w:drawing>
          <wp:inline distT="0" distB="0" distL="0" distR="0">
            <wp:extent cx="5715000" cy="1143000"/>
            <wp:effectExtent l="19050" t="0" r="0" b="0"/>
            <wp:docPr id="29" name="Obrázok 29" descr="http://www.europarl.europa.eu/resources/library/images/20150220PHT24289/20150220PHT24289_original.jpg">
              <a:hlinkClick xmlns:a="http://schemas.openxmlformats.org/drawingml/2006/main" r:id="rId11" tooltip="&quot;Go to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uroparl.europa.eu/resources/library/images/20150220PHT24289/20150220PHT24289_original.jpg">
                      <a:hlinkClick r:id="rId11" tooltip="&quot;Go to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73" w:rsidRPr="00354873" w:rsidRDefault="00354873" w:rsidP="00354873">
      <w:pPr>
        <w:rPr>
          <w:sz w:val="32"/>
          <w:szCs w:val="32"/>
        </w:rPr>
      </w:pPr>
      <w:r w:rsidRPr="00354873">
        <w:rPr>
          <w:sz w:val="32"/>
          <w:szCs w:val="32"/>
        </w:rPr>
        <w:t xml:space="preserve">Postupnými zmenami európskych zmlúv Parlament nadobudol nové právomoci, čím tento jediný priamo volený orgán EÚ postupne získal na vážnosti. Prečítajte si o tom, ako sa Parlament postupne stal hlavným aktérom v rozhodovacom procese EÚ. </w:t>
      </w:r>
    </w:p>
    <w:p w:rsidR="00354873" w:rsidRPr="00354873" w:rsidRDefault="00354873" w:rsidP="00354873">
      <w:pPr>
        <w:rPr>
          <w:sz w:val="32"/>
          <w:szCs w:val="32"/>
        </w:rPr>
      </w:pPr>
      <w:r w:rsidRPr="00354873">
        <w:rPr>
          <w:sz w:val="32"/>
          <w:szCs w:val="32"/>
        </w:rPr>
        <w:t xml:space="preserve">  </w:t>
      </w:r>
    </w:p>
    <w:p w:rsidR="00354873" w:rsidRPr="00354873" w:rsidRDefault="00354873" w:rsidP="00354873">
      <w:pPr>
        <w:rPr>
          <w:sz w:val="32"/>
          <w:szCs w:val="32"/>
        </w:rPr>
      </w:pPr>
      <w:r w:rsidRPr="00354873">
        <w:rPr>
          <w:sz w:val="32"/>
          <w:szCs w:val="32"/>
        </w:rPr>
        <w:t xml:space="preserve">  </w:t>
      </w:r>
    </w:p>
    <w:p w:rsidR="00354873" w:rsidRDefault="00354873" w:rsidP="00354873"/>
    <w:p w:rsidR="00354873" w:rsidRDefault="00354873" w:rsidP="00354873"/>
    <w:p w:rsidR="00354873" w:rsidRDefault="00354873" w:rsidP="00354873"/>
    <w:p w:rsidR="00354873" w:rsidRDefault="00354873" w:rsidP="00354873"/>
    <w:p w:rsidR="00354873" w:rsidRDefault="00354873" w:rsidP="00354873"/>
    <w:p w:rsidR="00354873" w:rsidRDefault="00354873" w:rsidP="00354873"/>
    <w:p w:rsidR="00354873" w:rsidRDefault="00354873" w:rsidP="00354873"/>
    <w:p w:rsidR="00354873" w:rsidRDefault="00354873" w:rsidP="00354873"/>
    <w:p w:rsidR="00354873" w:rsidRDefault="00354873" w:rsidP="00354873"/>
    <w:p w:rsidR="00354873" w:rsidRDefault="00354873" w:rsidP="00354873"/>
    <w:p w:rsidR="00354873" w:rsidRPr="00354873" w:rsidRDefault="00354873" w:rsidP="00354873">
      <w:r w:rsidRPr="00354873">
        <w:t xml:space="preserve">  </w:t>
      </w:r>
    </w:p>
    <w:p w:rsidR="00354873" w:rsidRPr="00354873" w:rsidRDefault="00354873" w:rsidP="00354873">
      <w:pPr>
        <w:rPr>
          <w:sz w:val="40"/>
          <w:szCs w:val="40"/>
        </w:rPr>
      </w:pPr>
      <w:r w:rsidRPr="00354873">
        <w:rPr>
          <w:sz w:val="40"/>
          <w:szCs w:val="40"/>
        </w:rPr>
        <w:t xml:space="preserve">O Európskom parlamente </w:t>
      </w:r>
    </w:p>
    <w:p w:rsidR="00354873" w:rsidRPr="00354873" w:rsidRDefault="00354873" w:rsidP="00354873">
      <w:pPr>
        <w:rPr>
          <w:sz w:val="40"/>
          <w:szCs w:val="40"/>
        </w:rPr>
      </w:pPr>
      <w:r w:rsidRPr="00354873">
        <w:rPr>
          <w:sz w:val="40"/>
          <w:szCs w:val="40"/>
        </w:rPr>
        <w:t>Európsky parlament predstavuje dôležité fórum pre politické diskusie a rozhodovanie na úrovni EÚ. Poslanci Európskeho parlamentu sú volení priamo voličmi vo všetkých členských štátoch, aby zastupovali záujmy občanov s ohľadom na tvorbu práva EÚ a zabezpečili, aby ostatné inštitúcie EÚ vykonávali svoju činnosť demokraticky.</w:t>
      </w:r>
    </w:p>
    <w:p w:rsidR="00354873" w:rsidRPr="00354873" w:rsidRDefault="00354873" w:rsidP="00354873">
      <w:pPr>
        <w:rPr>
          <w:sz w:val="40"/>
          <w:szCs w:val="40"/>
        </w:rPr>
      </w:pPr>
      <w:r w:rsidRPr="00354873">
        <w:rPr>
          <w:sz w:val="40"/>
          <w:szCs w:val="40"/>
        </w:rPr>
        <w:t xml:space="preserve">Parlament nadobudol v priebehu rokov a na základe postupných zmien v európskych zmluvách značné legislatívne a rozpočtové právomoci, ktoré ho spolu so zástupcami vlád členských štátov v Rade oprávňujú stanovovať smer, ktorým sa európsky projekt uberá. Parlament sa takýmto spôsobom usiluje o presadzovanie demokracie a ľudských práv, a to nielen v Európe, ale na celom svete  </w:t>
      </w:r>
    </w:p>
    <w:p w:rsidR="00354873" w:rsidRPr="00354873" w:rsidRDefault="00354873" w:rsidP="00354873">
      <w:pPr>
        <w:rPr>
          <w:sz w:val="40"/>
          <w:szCs w:val="40"/>
        </w:rPr>
      </w:pPr>
      <w:r w:rsidRPr="00354873">
        <w:rPr>
          <w:sz w:val="40"/>
          <w:szCs w:val="40"/>
        </w:rPr>
        <w:t xml:space="preserve">  </w:t>
      </w:r>
    </w:p>
    <w:p w:rsidR="00354873" w:rsidRPr="00354873" w:rsidRDefault="00354873" w:rsidP="00354873">
      <w:r w:rsidRPr="00354873">
        <w:t xml:space="preserve">  </w:t>
      </w:r>
    </w:p>
    <w:p w:rsidR="00354873" w:rsidRPr="00354873" w:rsidRDefault="00354873" w:rsidP="00354873">
      <w:r w:rsidRPr="00354873">
        <w:drawing>
          <wp:inline distT="0" distB="0" distL="0" distR="0">
            <wp:extent cx="2124075" cy="1066800"/>
            <wp:effectExtent l="19050" t="0" r="9525" b="0"/>
            <wp:docPr id="30" name="Obrázok 30" descr="http://www.europarl.europa.eu/external/img/photo/at_your_service_il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uroparl.europa.eu/external/img/photo/at_your_service_ill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85" w:rsidRDefault="00354873">
      <w:r w:rsidRPr="00354873">
        <w:t xml:space="preserve">  </w:t>
      </w:r>
    </w:p>
    <w:sectPr w:rsidR="00073385" w:rsidSect="000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FAD"/>
    <w:multiLevelType w:val="multilevel"/>
    <w:tmpl w:val="D89E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41717"/>
    <w:multiLevelType w:val="multilevel"/>
    <w:tmpl w:val="0FFA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44647"/>
    <w:multiLevelType w:val="multilevel"/>
    <w:tmpl w:val="A2C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03940"/>
    <w:multiLevelType w:val="multilevel"/>
    <w:tmpl w:val="FF32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F18AD"/>
    <w:multiLevelType w:val="multilevel"/>
    <w:tmpl w:val="B390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savePreviewPicture/>
  <w:compat/>
  <w:rsids>
    <w:rsidRoot w:val="00354873"/>
    <w:rsid w:val="00073385"/>
    <w:rsid w:val="001F0E3D"/>
    <w:rsid w:val="00354873"/>
    <w:rsid w:val="00EF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73385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5786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F5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EF5786"/>
    <w:rPr>
      <w:i/>
      <w:iCs/>
    </w:rPr>
  </w:style>
  <w:style w:type="paragraph" w:styleId="Bezriadkovania">
    <w:name w:val="No Spacing"/>
    <w:uiPriority w:val="1"/>
    <w:qFormat/>
    <w:rsid w:val="00EF5786"/>
    <w:pPr>
      <w:suppressAutoHyphens/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F5786"/>
    <w:pPr>
      <w:suppressAutoHyphens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F5786"/>
    <w:rPr>
      <w:i/>
      <w:iCs/>
      <w:color w:val="000000" w:themeColor="text1"/>
    </w:rPr>
  </w:style>
  <w:style w:type="character" w:styleId="Intenzvnezvraznenie">
    <w:name w:val="Intense Emphasis"/>
    <w:basedOn w:val="Predvolenpsmoodseku"/>
    <w:uiPriority w:val="21"/>
    <w:qFormat/>
    <w:rsid w:val="00EF5786"/>
    <w:rPr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35487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5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4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33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9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2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8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4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9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55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0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5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5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6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85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7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0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60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33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3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0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6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9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0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5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2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8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7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3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0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9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61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7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96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4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3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1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8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2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1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2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8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6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9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8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1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2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1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04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9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55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8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2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europarl.europa.eu/aboutparliament/sk/20150201PVL0001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uroparl.europa.eu/aboutparliament/sk/20150201PVL00021" TargetMode="External"/><Relationship Id="rId5" Type="http://schemas.openxmlformats.org/officeDocument/2006/relationships/hyperlink" Target="http://www.europarl.europa.eu/aboutparliament/sk/20150201PVL0000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uroparl.europa.eu/aboutparliament/sk/20150201PVL00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2018-05-08T17:01:00Z</cp:lastPrinted>
  <dcterms:created xsi:type="dcterms:W3CDTF">2018-05-08T16:58:00Z</dcterms:created>
  <dcterms:modified xsi:type="dcterms:W3CDTF">2018-05-08T17:02:00Z</dcterms:modified>
</cp:coreProperties>
</file>