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E1" w:rsidRPr="00CA1AA2" w:rsidRDefault="00983CE1" w:rsidP="00983CE1">
      <w:pPr>
        <w:pStyle w:val="Standard"/>
        <w:jc w:val="center"/>
        <w:rPr>
          <w:bCs/>
          <w:sz w:val="18"/>
          <w:szCs w:val="18"/>
        </w:rPr>
      </w:pPr>
      <w:r w:rsidRPr="00CA1AA2">
        <w:rPr>
          <w:bCs/>
          <w:sz w:val="18"/>
          <w:szCs w:val="18"/>
        </w:rPr>
        <w:t>WYMAGANIA EDUKACYJNE</w:t>
      </w:r>
    </w:p>
    <w:p w:rsidR="00983CE1" w:rsidRPr="00CA1AA2" w:rsidRDefault="00983CE1" w:rsidP="00983CE1">
      <w:pPr>
        <w:pStyle w:val="Standard"/>
        <w:jc w:val="center"/>
        <w:rPr>
          <w:b/>
          <w:bCs/>
          <w:sz w:val="18"/>
          <w:szCs w:val="18"/>
        </w:rPr>
      </w:pPr>
      <w:r w:rsidRPr="00CA1AA2">
        <w:rPr>
          <w:b/>
          <w:bCs/>
          <w:sz w:val="18"/>
          <w:szCs w:val="18"/>
        </w:rPr>
        <w:t>BIOLOGIA</w:t>
      </w:r>
    </w:p>
    <w:p w:rsidR="00983CE1" w:rsidRPr="00CA1AA2" w:rsidRDefault="00983CE1" w:rsidP="00983CE1">
      <w:pPr>
        <w:pStyle w:val="Standard"/>
        <w:jc w:val="center"/>
        <w:rPr>
          <w:sz w:val="18"/>
          <w:szCs w:val="18"/>
        </w:rPr>
      </w:pPr>
      <w:r w:rsidRPr="00CA1AA2">
        <w:rPr>
          <w:sz w:val="18"/>
          <w:szCs w:val="18"/>
        </w:rPr>
        <w:t>klasa 7 Szkoła Podstawowa nr 50 w Krakowie</w:t>
      </w:r>
    </w:p>
    <w:p w:rsidR="00983CE1" w:rsidRPr="00CA1AA2" w:rsidRDefault="00983CE1" w:rsidP="00983CE1">
      <w:pPr>
        <w:pStyle w:val="Standard"/>
        <w:jc w:val="both"/>
        <w:rPr>
          <w:rFonts w:asciiTheme="minorHAnsi" w:hAnsiTheme="minorHAnsi" w:cstheme="minorBidi"/>
          <w:sz w:val="18"/>
          <w:szCs w:val="18"/>
        </w:rPr>
      </w:pPr>
    </w:p>
    <w:p w:rsidR="00983CE1" w:rsidRPr="00CA1AA2" w:rsidRDefault="00983CE1" w:rsidP="00983C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983CE1" w:rsidRPr="00CA1AA2" w:rsidRDefault="00983CE1" w:rsidP="00983CE1">
      <w:pPr>
        <w:pStyle w:val="Standard"/>
        <w:ind w:left="426" w:hanging="426"/>
        <w:jc w:val="both"/>
        <w:rPr>
          <w:rFonts w:cs="Arial"/>
          <w:b/>
          <w:bCs/>
          <w:color w:val="000000"/>
          <w:sz w:val="18"/>
          <w:szCs w:val="18"/>
        </w:rPr>
      </w:pPr>
      <w:r w:rsidRPr="00CA1AA2">
        <w:rPr>
          <w:b/>
          <w:sz w:val="18"/>
          <w:szCs w:val="18"/>
        </w:rPr>
        <w:t xml:space="preserve">I. </w:t>
      </w:r>
      <w:r w:rsidRPr="00CA1AA2">
        <w:rPr>
          <w:rFonts w:cs="Arial"/>
          <w:b/>
          <w:bCs/>
          <w:color w:val="000000"/>
          <w:sz w:val="18"/>
          <w:szCs w:val="18"/>
        </w:rPr>
        <w:t>Wymagania edukacyjne  uwzględniają:</w:t>
      </w:r>
    </w:p>
    <w:p w:rsidR="00983CE1" w:rsidRPr="00CA1AA2" w:rsidRDefault="00983CE1" w:rsidP="00983C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Podstawę programową kształcenia ogólnego zakresu biologii</w:t>
      </w:r>
    </w:p>
    <w:p w:rsidR="00983CE1" w:rsidRPr="00CA1AA2" w:rsidRDefault="00983CE1" w:rsidP="00983CE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Możliwości edukacyjne zespołu klasowego.</w:t>
      </w:r>
    </w:p>
    <w:p w:rsidR="00983CE1" w:rsidRPr="00CA1AA2" w:rsidRDefault="00983CE1" w:rsidP="00983CE1">
      <w:pPr>
        <w:pStyle w:val="Standard"/>
        <w:jc w:val="both"/>
        <w:rPr>
          <w:rFonts w:cs="Arial"/>
          <w:b/>
          <w:bCs/>
          <w:color w:val="000000"/>
          <w:sz w:val="18"/>
          <w:szCs w:val="18"/>
        </w:rPr>
      </w:pPr>
      <w:r w:rsidRPr="00CA1AA2">
        <w:rPr>
          <w:b/>
          <w:sz w:val="18"/>
          <w:szCs w:val="18"/>
        </w:rPr>
        <w:t xml:space="preserve">II. </w:t>
      </w:r>
      <w:r w:rsidRPr="00CA1AA2">
        <w:rPr>
          <w:rFonts w:cs="Arial"/>
          <w:b/>
          <w:bCs/>
          <w:color w:val="000000"/>
          <w:sz w:val="18"/>
          <w:szCs w:val="18"/>
        </w:rPr>
        <w:t>Ogólne cele edukacyjne w zakresie kształcenia i wychowania zawarte w podstawie programowej: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 xml:space="preserve">Znajomość różnorodności biologicznej i podstawowych procesów biologicznych. 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 xml:space="preserve">Planowanie i przeprowadzanie obserwacji oraz doświadczeń; wnioskowanie w oparciu o ich wyniki. 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 xml:space="preserve">Posługiwanie się informacjami pochodzącymi z analizy materiałów źródłowych. </w:t>
      </w:r>
    </w:p>
    <w:p w:rsidR="00983CE1" w:rsidRPr="00CA1AA2" w:rsidRDefault="00983CE1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CA1AA2">
        <w:rPr>
          <w:rFonts w:ascii="Times New Roman" w:hAnsi="Times New Roman" w:cs="Times New Roman"/>
          <w:color w:val="auto"/>
          <w:sz w:val="18"/>
          <w:szCs w:val="18"/>
        </w:rPr>
        <w:t>Rozumowanie i zastosowanie zdobytej wiedzy do rozwiązywania problemów biologicznych.</w:t>
      </w:r>
    </w:p>
    <w:p w:rsidR="00983CE1" w:rsidRPr="00CA1AA2" w:rsidRDefault="00983CE1" w:rsidP="0098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Znajomość uwarunkowań zdrowia człowieka.</w:t>
      </w:r>
    </w:p>
    <w:p w:rsidR="00983CE1" w:rsidRPr="00CA1AA2" w:rsidRDefault="00983CE1" w:rsidP="0098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Postawa wobec przyrody i środowiska.</w:t>
      </w:r>
    </w:p>
    <w:p w:rsidR="00434B1A" w:rsidRPr="00CA1AA2" w:rsidRDefault="00434B1A" w:rsidP="00EB5B00">
      <w:pPr>
        <w:pStyle w:val="Standard"/>
        <w:jc w:val="both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EF0E4D" w:rsidRPr="00CA1AA2" w:rsidRDefault="00983CE1" w:rsidP="00EB5B00">
      <w:pPr>
        <w:pStyle w:val="Standard"/>
        <w:jc w:val="both"/>
        <w:rPr>
          <w:rFonts w:cs="Arial"/>
          <w:bCs/>
          <w:color w:val="000000"/>
          <w:sz w:val="18"/>
          <w:szCs w:val="18"/>
        </w:rPr>
      </w:pPr>
      <w:r w:rsidRPr="00CA1AA2">
        <w:rPr>
          <w:b/>
          <w:sz w:val="18"/>
          <w:szCs w:val="18"/>
        </w:rPr>
        <w:t xml:space="preserve">III. </w:t>
      </w:r>
      <w:r w:rsidRPr="00CA1AA2">
        <w:rPr>
          <w:rFonts w:cs="Arial"/>
          <w:b/>
          <w:bCs/>
          <w:color w:val="000000"/>
          <w:sz w:val="18"/>
          <w:szCs w:val="18"/>
        </w:rPr>
        <w:t xml:space="preserve">Wymagania edukacyjne </w:t>
      </w:r>
    </w:p>
    <w:p w:rsidR="00EF0E4D" w:rsidRPr="00CA1AA2" w:rsidRDefault="00EF0E4D" w:rsidP="00EB5B00">
      <w:pPr>
        <w:pStyle w:val="Standard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362"/>
        <w:gridCol w:w="2357"/>
        <w:gridCol w:w="2357"/>
        <w:gridCol w:w="2357"/>
        <w:gridCol w:w="2358"/>
        <w:gridCol w:w="2358"/>
      </w:tblGrid>
      <w:tr w:rsidR="00EF0E4D" w:rsidRPr="00CA1AA2" w:rsidTr="00677C12">
        <w:tc>
          <w:tcPr>
            <w:tcW w:w="2362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2357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dopuszczająca</w:t>
            </w:r>
          </w:p>
        </w:tc>
        <w:tc>
          <w:tcPr>
            <w:tcW w:w="2357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dostateczna</w:t>
            </w:r>
          </w:p>
        </w:tc>
        <w:tc>
          <w:tcPr>
            <w:tcW w:w="2357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dobra</w:t>
            </w:r>
          </w:p>
        </w:tc>
        <w:tc>
          <w:tcPr>
            <w:tcW w:w="2358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bardzo dobra</w:t>
            </w:r>
          </w:p>
        </w:tc>
        <w:tc>
          <w:tcPr>
            <w:tcW w:w="2358" w:type="dxa"/>
          </w:tcPr>
          <w:p w:rsidR="00EF0E4D" w:rsidRPr="00CA1AA2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/>
                <w:bCs/>
                <w:color w:val="000000"/>
                <w:sz w:val="18"/>
                <w:szCs w:val="18"/>
              </w:rPr>
              <w:t>Ocena celująca</w:t>
            </w:r>
          </w:p>
        </w:tc>
      </w:tr>
      <w:tr w:rsidR="00EF0E4D" w:rsidRPr="00CA1AA2" w:rsidTr="00677C12">
        <w:tc>
          <w:tcPr>
            <w:tcW w:w="2362" w:type="dxa"/>
          </w:tcPr>
          <w:p w:rsidR="00EF0E4D" w:rsidRPr="00CA1AA2" w:rsidRDefault="00EF0E4D" w:rsidP="00304357">
            <w:pPr>
              <w:rPr>
                <w:sz w:val="18"/>
                <w:szCs w:val="18"/>
              </w:rPr>
            </w:pPr>
            <w:r w:rsidRPr="00CA1AA2">
              <w:rPr>
                <w:sz w:val="18"/>
                <w:szCs w:val="18"/>
              </w:rPr>
              <w:t>1</w:t>
            </w:r>
            <w:r w:rsidRPr="00CA1AA2">
              <w:rPr>
                <w:rFonts w:ascii="Times New Roman" w:hAnsi="Times New Roman" w:cs="Times New Roman"/>
                <w:sz w:val="18"/>
                <w:szCs w:val="18"/>
              </w:rPr>
              <w:t xml:space="preserve">. Hierarchiczna  </w:t>
            </w:r>
            <w:r w:rsidR="00304357" w:rsidRPr="00CA1AA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CA1AA2">
              <w:rPr>
                <w:rFonts w:ascii="Times New Roman" w:hAnsi="Times New Roman" w:cs="Times New Roman"/>
                <w:sz w:val="18"/>
                <w:szCs w:val="18"/>
              </w:rPr>
              <w:t>budowa organizmu człowieka.</w:t>
            </w:r>
          </w:p>
        </w:tc>
        <w:tc>
          <w:tcPr>
            <w:tcW w:w="2357" w:type="dxa"/>
          </w:tcPr>
          <w:p w:rsidR="00EF0E4D" w:rsidRPr="00CA1AA2" w:rsidRDefault="00EF0E4D" w:rsidP="00EB5B00">
            <w:pPr>
              <w:pStyle w:val="Standard"/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Uczeń:</w:t>
            </w:r>
          </w:p>
          <w:p w:rsidR="00EF0E4D" w:rsidRPr="00CA1AA2" w:rsidRDefault="00EF0E4D" w:rsidP="00EF0E4D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wskazuje komórkę jako podstawową jednostkę organizacji życia</w:t>
            </w:r>
          </w:p>
          <w:p w:rsidR="00AF66AB" w:rsidRPr="00CA1AA2" w:rsidRDefault="00AF66AB" w:rsidP="00EF0E4D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tłumaczy pojęcie komórka, tkanka, narząd, układ narządów</w:t>
            </w:r>
          </w:p>
          <w:p w:rsidR="00AF66AB" w:rsidRPr="00CA1AA2" w:rsidRDefault="00AF66AB" w:rsidP="00EF0E4D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wymienia podstawowe rodzaje</w:t>
            </w:r>
            <w:r w:rsidR="009E4EDE"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 tkanek oraz układów </w:t>
            </w: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narządów człowieka</w:t>
            </w:r>
          </w:p>
        </w:tc>
        <w:tc>
          <w:tcPr>
            <w:tcW w:w="2357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Uczeń:</w:t>
            </w:r>
          </w:p>
          <w:p w:rsidR="00EF0E4D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charakteryzuje tkanki pod względem miejsca ich występowania oraz pełnionych funkcji</w:t>
            </w:r>
          </w:p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funkcje układów narządów</w:t>
            </w:r>
          </w:p>
        </w:tc>
        <w:tc>
          <w:tcPr>
            <w:tcW w:w="2357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Uczeń:</w:t>
            </w:r>
          </w:p>
          <w:p w:rsidR="00EF0E4D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rozpoznaje pod mikroskopem lub na ilustracji tkanki</w:t>
            </w:r>
            <w:r w:rsidR="009E4EDE" w:rsidRPr="00CA1AA2">
              <w:rPr>
                <w:rFonts w:cs="Arial"/>
                <w:bCs/>
                <w:color w:val="000000"/>
                <w:sz w:val="18"/>
                <w:szCs w:val="18"/>
              </w:rPr>
              <w:t>, opisuje elementy ich budowy</w:t>
            </w:r>
          </w:p>
          <w:p w:rsidR="009E4EDE" w:rsidRPr="00CA1AA2" w:rsidRDefault="009E4ED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związek budowy z pełnioną funkcją</w:t>
            </w:r>
          </w:p>
        </w:tc>
        <w:tc>
          <w:tcPr>
            <w:tcW w:w="2358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Uczeń:</w:t>
            </w:r>
          </w:p>
          <w:p w:rsidR="00EF0E4D" w:rsidRPr="00CA1AA2" w:rsidRDefault="009E4ED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opisuje rodzaje tkanki nabłonkowej</w:t>
            </w:r>
          </w:p>
          <w:p w:rsidR="009E4EDE" w:rsidRPr="00CA1AA2" w:rsidRDefault="009E4ED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charakteryzuje rolę elementów morfotycznych krwi</w:t>
            </w:r>
          </w:p>
          <w:p w:rsidR="009E4EDE" w:rsidRPr="00CA1AA2" w:rsidRDefault="009E4ED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przyporządkowuje tkanki do narządów i układów</w:t>
            </w:r>
          </w:p>
        </w:tc>
        <w:tc>
          <w:tcPr>
            <w:tcW w:w="2358" w:type="dxa"/>
          </w:tcPr>
          <w:p w:rsidR="00AF66AB" w:rsidRPr="00CA1AA2" w:rsidRDefault="00AF66AB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Uczeń:</w:t>
            </w:r>
          </w:p>
          <w:p w:rsidR="00EF0E4D" w:rsidRPr="00CA1AA2" w:rsidRDefault="009E4ED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opisuje organizm jako funkcjonalną całość</w:t>
            </w:r>
          </w:p>
          <w:p w:rsidR="009E4EDE" w:rsidRPr="00CA1AA2" w:rsidRDefault="009E4ED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9E4EDE" w:rsidRPr="00CA1AA2" w:rsidTr="00677C12">
        <w:tc>
          <w:tcPr>
            <w:tcW w:w="2362" w:type="dxa"/>
          </w:tcPr>
          <w:p w:rsidR="009E4EDE" w:rsidRPr="00CA1AA2" w:rsidRDefault="009E4EDE" w:rsidP="00EF0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AA2">
              <w:rPr>
                <w:rFonts w:ascii="Times New Roman" w:hAnsi="Times New Roman" w:cs="Times New Roman"/>
                <w:sz w:val="18"/>
                <w:szCs w:val="18"/>
              </w:rPr>
              <w:t>2.Skóra</w:t>
            </w:r>
          </w:p>
        </w:tc>
        <w:tc>
          <w:tcPr>
            <w:tcW w:w="2357" w:type="dxa"/>
          </w:tcPr>
          <w:p w:rsidR="009E4EDE" w:rsidRPr="00CA1AA2" w:rsidRDefault="009E4EDE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wymienia warstwy skóry oraz wytwory naskórka</w:t>
            </w:r>
          </w:p>
          <w:p w:rsidR="009E4EDE" w:rsidRPr="00CA1AA2" w:rsidRDefault="009E4EDE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- podaje podstawowe funkcje skóry </w:t>
            </w:r>
          </w:p>
          <w:p w:rsidR="0017739E" w:rsidRPr="00CA1AA2" w:rsidRDefault="0017739E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wymienia najczęstsze choroby skóry oraz ich przyczyny</w:t>
            </w:r>
          </w:p>
          <w:p w:rsidR="0017739E" w:rsidRPr="00CA1AA2" w:rsidRDefault="0017739E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zna zasady pielęgnacji skóry młodzieńczej</w:t>
            </w:r>
          </w:p>
        </w:tc>
        <w:tc>
          <w:tcPr>
            <w:tcW w:w="2357" w:type="dxa"/>
          </w:tcPr>
          <w:p w:rsidR="009E4EDE" w:rsidRPr="00CA1AA2" w:rsidRDefault="0017739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rozpoznaje na ilustracji elementy budujące skórę oraz omawia ich funkcję</w:t>
            </w:r>
          </w:p>
          <w:p w:rsidR="0017739E" w:rsidRPr="00CA1AA2" w:rsidRDefault="0017739E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przyczyny</w:t>
            </w:r>
            <w:r w:rsidR="007540A6"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 chorób skóry oraz wskazuje metody zapobiegania im</w:t>
            </w:r>
          </w:p>
        </w:tc>
        <w:tc>
          <w:tcPr>
            <w:tcW w:w="2357" w:type="dxa"/>
          </w:tcPr>
          <w:p w:rsidR="009E4EDE" w:rsidRPr="00CA1AA2" w:rsidRDefault="007540A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przedstawia związek budowy skóry z pełnioną funkcją</w:t>
            </w:r>
          </w:p>
          <w:p w:rsidR="007540A6" w:rsidRPr="00CA1AA2" w:rsidRDefault="007540A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uzasadnia konieczność konsultacji lekarskiej w przypadku pojawienia się zmian na skórze</w:t>
            </w:r>
          </w:p>
        </w:tc>
        <w:tc>
          <w:tcPr>
            <w:tcW w:w="2358" w:type="dxa"/>
          </w:tcPr>
          <w:p w:rsidR="009E4EDE" w:rsidRPr="00CA1AA2" w:rsidRDefault="007540A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na podstawie opisu wykonuje doś</w:t>
            </w:r>
            <w:r w:rsidR="00765E52" w:rsidRPr="00CA1AA2">
              <w:rPr>
                <w:rFonts w:cs="Arial"/>
                <w:bCs/>
                <w:color w:val="000000"/>
                <w:sz w:val="18"/>
                <w:szCs w:val="18"/>
              </w:rPr>
              <w:t>wiadczenie wy</w:t>
            </w: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kazujące, że skóra jest narządem zmysłu</w:t>
            </w:r>
          </w:p>
          <w:p w:rsidR="007540A6" w:rsidRPr="00CA1AA2" w:rsidRDefault="007540A6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określa związek nadmiernej ekspozycji  na promie UV</w:t>
            </w:r>
            <w:r w:rsidR="00765E52"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 ze zwiększonym ryzykiem raka skóry</w:t>
            </w:r>
          </w:p>
        </w:tc>
        <w:tc>
          <w:tcPr>
            <w:tcW w:w="2358" w:type="dxa"/>
          </w:tcPr>
          <w:p w:rsidR="009E4EDE" w:rsidRPr="00CA1AA2" w:rsidRDefault="00765E52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wyszukuje informacje i planuje doświadczenie wykazujące, że skóra jest narządem zmysłu </w:t>
            </w:r>
          </w:p>
        </w:tc>
      </w:tr>
      <w:tr w:rsidR="00765E52" w:rsidRPr="00CA1AA2" w:rsidTr="00677C12">
        <w:tc>
          <w:tcPr>
            <w:tcW w:w="2362" w:type="dxa"/>
          </w:tcPr>
          <w:p w:rsidR="00765E52" w:rsidRPr="00CA1AA2" w:rsidRDefault="00765E52" w:rsidP="00EF0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AA2">
              <w:rPr>
                <w:rFonts w:ascii="Times New Roman" w:hAnsi="Times New Roman" w:cs="Times New Roman"/>
                <w:sz w:val="18"/>
                <w:szCs w:val="18"/>
              </w:rPr>
              <w:t>3.Układ ruchu</w:t>
            </w:r>
          </w:p>
        </w:tc>
        <w:tc>
          <w:tcPr>
            <w:tcW w:w="2357" w:type="dxa"/>
          </w:tcPr>
          <w:p w:rsidR="00765E52" w:rsidRPr="00CA1AA2" w:rsidRDefault="00765E52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wymienia elementy budowy szkieletu osiowego, kończyn i obręczy</w:t>
            </w:r>
          </w:p>
          <w:p w:rsidR="00765E52" w:rsidRPr="00CA1AA2" w:rsidRDefault="00765E52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- podaje funkcję szkieletu</w:t>
            </w:r>
          </w:p>
          <w:p w:rsidR="00765E52" w:rsidRPr="00CA1AA2" w:rsidRDefault="00765E52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opisuje budowę fizyczną i chemiczną kości</w:t>
            </w:r>
          </w:p>
          <w:p w:rsidR="007D0BC3" w:rsidRPr="00CA1AA2" w:rsidRDefault="007D0BC3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wskazuje wybrane mięśnie szkieletowe</w:t>
            </w:r>
          </w:p>
          <w:p w:rsidR="007D0BC3" w:rsidRPr="00CA1AA2" w:rsidRDefault="007D0BC3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- wymienia </w:t>
            </w:r>
            <w:r w:rsidR="009A4043" w:rsidRPr="00CA1AA2">
              <w:rPr>
                <w:rFonts w:cs="Times New Roman"/>
                <w:bCs/>
                <w:color w:val="000000"/>
                <w:sz w:val="18"/>
                <w:szCs w:val="18"/>
              </w:rPr>
              <w:t>przykłady schorzeń</w:t>
            </w: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 układu ruchu</w:t>
            </w:r>
            <w:r w:rsidR="009A4043"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9A4043" w:rsidRPr="00CA1AA2" w:rsidRDefault="009A4043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opisuje przyczyny skrzywień kręgosłupa</w:t>
            </w:r>
          </w:p>
          <w:p w:rsidR="00B9380A" w:rsidRPr="00CA1AA2" w:rsidRDefault="00B9380A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  <w:p w:rsidR="00765E52" w:rsidRPr="00CA1AA2" w:rsidRDefault="00765E52" w:rsidP="00D058E9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</w:tcPr>
          <w:p w:rsidR="00765E52" w:rsidRPr="00CA1AA2" w:rsidRDefault="00765E52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- </w:t>
            </w:r>
            <w:r w:rsidR="00B9380A" w:rsidRPr="00CA1AA2">
              <w:rPr>
                <w:rFonts w:cs="Arial"/>
                <w:bCs/>
                <w:color w:val="000000"/>
                <w:sz w:val="18"/>
                <w:szCs w:val="18"/>
              </w:rPr>
              <w:t>rozpoznaje na modelu kości, podaje ich kształty</w:t>
            </w:r>
          </w:p>
          <w:p w:rsidR="00B9380A" w:rsidRPr="00CA1AA2" w:rsidRDefault="00B9380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wymienia narządy </w:t>
            </w: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chronione przez układ kostny</w:t>
            </w:r>
          </w:p>
          <w:p w:rsidR="00B9380A" w:rsidRPr="00CA1AA2" w:rsidRDefault="00B9380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rozpoznaje i nazywa rodzaje połączeń kości</w:t>
            </w:r>
          </w:p>
          <w:p w:rsidR="00B9380A" w:rsidRPr="00CA1AA2" w:rsidRDefault="00B9380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opisuje budowę stawu</w:t>
            </w:r>
          </w:p>
          <w:p w:rsidR="00B9380A" w:rsidRPr="00CA1AA2" w:rsidRDefault="00B9380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odróżnia staw zawiasowy od kulistego</w:t>
            </w:r>
          </w:p>
          <w:p w:rsidR="009A4043" w:rsidRPr="00CA1AA2" w:rsidRDefault="009A404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określa funkcję mięśni szkieletowych</w:t>
            </w:r>
          </w:p>
          <w:p w:rsidR="009A4043" w:rsidRPr="00CA1AA2" w:rsidRDefault="009A404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rozpoznaje i nazywa przedstawione na ilustracji schorzenia </w:t>
            </w:r>
          </w:p>
          <w:p w:rsidR="009A4043" w:rsidRPr="00CA1AA2" w:rsidRDefault="009A404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zasady profilaktyki płaskostopia</w:t>
            </w:r>
          </w:p>
        </w:tc>
        <w:tc>
          <w:tcPr>
            <w:tcW w:w="2357" w:type="dxa"/>
          </w:tcPr>
          <w:p w:rsidR="00765E52" w:rsidRPr="00CA1AA2" w:rsidRDefault="00B9380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- wyjaśnia sposób działania części biernej i czynnej aparatu ruchu</w:t>
            </w:r>
          </w:p>
          <w:p w:rsidR="00B9380A" w:rsidRPr="00CA1AA2" w:rsidRDefault="00B9380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- przedstawia związek b</w:t>
            </w:r>
            <w:r w:rsidR="00434B1A" w:rsidRPr="00CA1AA2">
              <w:rPr>
                <w:rFonts w:cs="Arial"/>
                <w:bCs/>
                <w:color w:val="000000"/>
                <w:sz w:val="18"/>
                <w:szCs w:val="18"/>
              </w:rPr>
              <w:t>udowy czaszki, klatki piersiowej i obręczy miednicznej</w:t>
            </w: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 z pełnioną funkcją</w:t>
            </w:r>
          </w:p>
          <w:p w:rsidR="00434B1A" w:rsidRPr="00CA1AA2" w:rsidRDefault="00AC4E67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porównuje budowę</w:t>
            </w:r>
            <w:r w:rsidR="00B177CC"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434B1A" w:rsidRPr="00CA1AA2">
              <w:rPr>
                <w:rFonts w:cs="Arial"/>
                <w:bCs/>
                <w:color w:val="000000"/>
                <w:sz w:val="18"/>
                <w:szCs w:val="18"/>
              </w:rPr>
              <w:t>kończyny górnej i dolnej</w:t>
            </w:r>
          </w:p>
          <w:p w:rsidR="00D058E9" w:rsidRPr="00CA1AA2" w:rsidRDefault="00D058E9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związek budowy stawu z zakresem ruchu</w:t>
            </w:r>
          </w:p>
          <w:p w:rsidR="00D058E9" w:rsidRPr="00CA1AA2" w:rsidRDefault="00D058E9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na podstawie </w:t>
            </w:r>
            <w:proofErr w:type="spellStart"/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instruk</w:t>
            </w:r>
            <w:proofErr w:type="spellEnd"/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. przeprowadza doświadczenie wykazujące rolę soli mineralnych w budowie kości</w:t>
            </w:r>
          </w:p>
          <w:p w:rsidR="00D62357" w:rsidRPr="00CA1AA2" w:rsidRDefault="00434B1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opisuje rolę szpiku kostnego</w:t>
            </w:r>
          </w:p>
          <w:p w:rsidR="009A4043" w:rsidRPr="00CA1AA2" w:rsidRDefault="009A404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określa warunki prawidłowej pracy mięśni</w:t>
            </w:r>
          </w:p>
          <w:p w:rsidR="009A4043" w:rsidRPr="00CA1AA2" w:rsidRDefault="009A404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przykłady zachowań prozdrowotnych wpływających na prawidłową postawę i rozwój muskulatury ciała</w:t>
            </w:r>
          </w:p>
        </w:tc>
        <w:tc>
          <w:tcPr>
            <w:tcW w:w="2358" w:type="dxa"/>
          </w:tcPr>
          <w:p w:rsidR="00434B1A" w:rsidRPr="00CA1AA2" w:rsidRDefault="00D058E9" w:rsidP="00434B1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- </w:t>
            </w:r>
            <w:r w:rsidR="00434B1A" w:rsidRPr="00CA1AA2">
              <w:rPr>
                <w:rFonts w:cs="Arial"/>
                <w:bCs/>
                <w:color w:val="000000"/>
                <w:sz w:val="18"/>
                <w:szCs w:val="18"/>
              </w:rPr>
              <w:t>przedstawia związek budowy kości z pełnioną funkcją</w:t>
            </w:r>
          </w:p>
          <w:p w:rsidR="00765E52" w:rsidRPr="00CA1AA2" w:rsidRDefault="00434B1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- omawia rolę chrząstek</w:t>
            </w:r>
          </w:p>
          <w:p w:rsidR="00434B1A" w:rsidRPr="00CA1AA2" w:rsidRDefault="00434B1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porównuje budowę odcinków kręgosłupa</w:t>
            </w:r>
          </w:p>
          <w:p w:rsidR="00434B1A" w:rsidRPr="00CA1AA2" w:rsidRDefault="00434B1A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rozpoznaje elementy </w:t>
            </w:r>
            <w:proofErr w:type="spellStart"/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mózgo</w:t>
            </w:r>
            <w:proofErr w:type="spellEnd"/>
            <w:r w:rsidR="00AC4E67"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i </w:t>
            </w:r>
            <w:proofErr w:type="spellStart"/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trzewiotrzaszki</w:t>
            </w:r>
            <w:proofErr w:type="spellEnd"/>
          </w:p>
          <w:p w:rsidR="009A4043" w:rsidRPr="00CA1AA2" w:rsidRDefault="009A4043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współdziałanie mięsni, kości, ścięgien i stawów w wykonywaniu ruchów</w:t>
            </w:r>
          </w:p>
        </w:tc>
        <w:tc>
          <w:tcPr>
            <w:tcW w:w="2358" w:type="dxa"/>
          </w:tcPr>
          <w:p w:rsidR="00D62357" w:rsidRPr="00CA1AA2" w:rsidRDefault="00D62357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- analizuje związek poszczególnych kręgów kręgosłupa z pełnioną przez </w:t>
            </w: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nie funkcją</w:t>
            </w:r>
          </w:p>
          <w:p w:rsidR="00D62357" w:rsidRPr="00CA1AA2" w:rsidRDefault="00D62357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planuje i przeprowadza doświadczenie wykazujące skład chemiczny kości</w:t>
            </w:r>
          </w:p>
          <w:p w:rsidR="002D59FF" w:rsidRPr="00CA1AA2" w:rsidRDefault="002D59FF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wyszukuje i prezentuje ćwiczenia zapobiegające deformacjom kręgosłupa</w:t>
            </w:r>
          </w:p>
          <w:p w:rsidR="002D59FF" w:rsidRPr="00CA1AA2" w:rsidRDefault="002D59FF" w:rsidP="00D058E9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uzasadnia konieczność aktywności fizycznej dla prawidłowej budowy i funkcjonowania układu ruchu</w:t>
            </w:r>
          </w:p>
        </w:tc>
      </w:tr>
      <w:tr w:rsidR="00D62357" w:rsidRPr="00CA1AA2" w:rsidTr="00677C12">
        <w:tc>
          <w:tcPr>
            <w:tcW w:w="2362" w:type="dxa"/>
          </w:tcPr>
          <w:p w:rsidR="002D59FF" w:rsidRPr="00CA1AA2" w:rsidRDefault="002D59FF" w:rsidP="002D59FF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 xml:space="preserve">4.Układ pokarmowy </w:t>
            </w:r>
          </w:p>
          <w:p w:rsidR="00D62357" w:rsidRPr="00CA1AA2" w:rsidRDefault="00304357" w:rsidP="002D59FF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</w:t>
            </w:r>
            <w:r w:rsidR="002D59FF" w:rsidRPr="00CA1AA2">
              <w:rPr>
                <w:rFonts w:cs="Times New Roman"/>
                <w:bCs/>
                <w:color w:val="000000"/>
                <w:sz w:val="18"/>
                <w:szCs w:val="18"/>
              </w:rPr>
              <w:t>i odżywianie się</w:t>
            </w:r>
          </w:p>
        </w:tc>
        <w:tc>
          <w:tcPr>
            <w:tcW w:w="2357" w:type="dxa"/>
          </w:tcPr>
          <w:p w:rsidR="00D62357" w:rsidRPr="00CA1AA2" w:rsidRDefault="002D59FF" w:rsidP="002D59FF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wymienia odcinki układu pokarmowego oraz podaje ich najważniejsze funkcje</w:t>
            </w:r>
          </w:p>
          <w:p w:rsidR="002D59FF" w:rsidRPr="00CA1AA2" w:rsidRDefault="002D59FF" w:rsidP="002D59FF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wymienia rodzaje zębów</w:t>
            </w:r>
          </w:p>
          <w:p w:rsidR="002D59FF" w:rsidRPr="00CA1AA2" w:rsidRDefault="002D59FF" w:rsidP="002D59FF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podaje składniki pokarmowe, źródła ich występowania oraz rolę w organizmie</w:t>
            </w:r>
          </w:p>
          <w:p w:rsidR="008A4B8C" w:rsidRPr="00CA1AA2" w:rsidRDefault="008A4B8C" w:rsidP="002D59FF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- wymienia przykłady witamin, podaje rolę wybranych</w:t>
            </w:r>
          </w:p>
          <w:p w:rsidR="002D59FF" w:rsidRPr="00CA1AA2" w:rsidRDefault="002D59FF" w:rsidP="002D59FF">
            <w:pPr>
              <w:pStyle w:val="Standard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- podaje przykłady chorób </w:t>
            </w:r>
            <w:r w:rsidR="00AE3C61" w:rsidRPr="00CA1AA2">
              <w:rPr>
                <w:rFonts w:cs="Times New Roman"/>
                <w:bCs/>
                <w:color w:val="000000"/>
                <w:sz w:val="18"/>
                <w:szCs w:val="18"/>
              </w:rPr>
              <w:t xml:space="preserve">i </w:t>
            </w:r>
            <w:r w:rsidRPr="00CA1AA2">
              <w:rPr>
                <w:rFonts w:cs="Times New Roman"/>
                <w:bCs/>
                <w:color w:val="000000"/>
                <w:sz w:val="18"/>
                <w:szCs w:val="18"/>
              </w:rPr>
              <w:t>wymienia zasady ich profilaktyki</w:t>
            </w:r>
          </w:p>
        </w:tc>
        <w:tc>
          <w:tcPr>
            <w:tcW w:w="2357" w:type="dxa"/>
          </w:tcPr>
          <w:p w:rsidR="00D62357" w:rsidRPr="00CA1AA2" w:rsidRDefault="002D59FF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wskazuje na modelu odcinki układu pokarmowego, charakteryzuje ich funkcję</w:t>
            </w:r>
          </w:p>
          <w:p w:rsidR="002D59FF" w:rsidRPr="00CA1AA2" w:rsidRDefault="002D59FF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opisuje rolę poszczególnych rodzajów zębó</w:t>
            </w:r>
            <w:r w:rsidR="0024194C" w:rsidRPr="00CA1AA2">
              <w:rPr>
                <w:rFonts w:cs="Arial"/>
                <w:bCs/>
                <w:color w:val="000000"/>
                <w:sz w:val="18"/>
                <w:szCs w:val="18"/>
              </w:rPr>
              <w:t>w</w:t>
            </w:r>
          </w:p>
          <w:p w:rsidR="0024194C" w:rsidRPr="00CA1AA2" w:rsidRDefault="0024194C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rozpoznaje gruczoły pokarmowe</w:t>
            </w:r>
          </w:p>
          <w:p w:rsidR="0024194C" w:rsidRPr="00CA1AA2" w:rsidRDefault="0024194C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klasyfikuje składniki odżywcze na budulcowe i energetyczne</w:t>
            </w:r>
          </w:p>
          <w:p w:rsidR="0024194C" w:rsidRPr="00CA1AA2" w:rsidRDefault="0024194C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miejsca trawienia poszczególnych składników pokarmowych, produkty procesów trawiennych oraz miejsce ich wchłaniania</w:t>
            </w:r>
          </w:p>
          <w:p w:rsidR="002A7CBF" w:rsidRPr="00CA1AA2" w:rsidRDefault="002A7CBF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na przykładzie instrukcji przeprowadza doświadczenie wykrywające obecność </w:t>
            </w: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tłuszczy w wybranych produktach spożywczych</w:t>
            </w:r>
          </w:p>
          <w:p w:rsidR="00AE3C61" w:rsidRPr="00CA1AA2" w:rsidRDefault="00AE3C61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dokonuje podziału witamin rozpuszczalnych w wodzie i w tłuszczach</w:t>
            </w:r>
          </w:p>
        </w:tc>
        <w:tc>
          <w:tcPr>
            <w:tcW w:w="2357" w:type="dxa"/>
          </w:tcPr>
          <w:p w:rsidR="00D62357" w:rsidRPr="00CA1AA2" w:rsidRDefault="002A7CBF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- rozpoznaje rodzaje zębów i określa ich rolę w mechanicznej obróbce pokarmu</w:t>
            </w:r>
          </w:p>
          <w:p w:rsidR="002A7CBF" w:rsidRPr="00CA1AA2" w:rsidRDefault="002A7CBF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określa związek budowy poszczególnych odcinków układu pokarmowego z </w:t>
            </w:r>
            <w:r w:rsidR="002A59F7"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pełnioną </w:t>
            </w: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funkcją</w:t>
            </w:r>
          </w:p>
          <w:p w:rsidR="006918A2" w:rsidRPr="00CA1AA2" w:rsidRDefault="006918A2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procesy trawienne</w:t>
            </w:r>
          </w:p>
          <w:p w:rsidR="006918A2" w:rsidRPr="00CA1AA2" w:rsidRDefault="006918A2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przeprowadza doświadczenie wykrywające obecność skrobi w wybranych produktach spożywczych</w:t>
            </w:r>
          </w:p>
          <w:p w:rsidR="00AE3C61" w:rsidRPr="00CA1AA2" w:rsidRDefault="00AE3C61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charakteryzuje witaminy oraz sole mineralne niezbędne do prawidłowego funkcjonowania organizmu</w:t>
            </w:r>
          </w:p>
          <w:p w:rsidR="00AE3C61" w:rsidRPr="00CA1AA2" w:rsidRDefault="00AE3C61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rolę błonnika</w:t>
            </w:r>
          </w:p>
          <w:p w:rsidR="006918A2" w:rsidRPr="00CA1AA2" w:rsidRDefault="006918A2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wymienia plusy i minusy </w:t>
            </w: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cholesterolu</w:t>
            </w:r>
          </w:p>
          <w:p w:rsidR="002A59F7" w:rsidRPr="00CA1AA2" w:rsidRDefault="002A59F7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oblicza indeks masy ciała</w:t>
            </w:r>
          </w:p>
        </w:tc>
        <w:tc>
          <w:tcPr>
            <w:tcW w:w="2358" w:type="dxa"/>
          </w:tcPr>
          <w:p w:rsidR="002A59F7" w:rsidRPr="00CA1AA2" w:rsidRDefault="002A59F7" w:rsidP="002A59F7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- analizuje skutki niedoboru witamin</w:t>
            </w:r>
          </w:p>
          <w:p w:rsidR="002A59F7" w:rsidRPr="00CA1AA2" w:rsidRDefault="002A59F7" w:rsidP="002A59F7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uzasadnia konieczność</w:t>
            </w:r>
            <w:r w:rsidR="006918A2"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 spożywania owoców i warzyw</w:t>
            </w:r>
          </w:p>
          <w:p w:rsidR="002A59F7" w:rsidRPr="00CA1AA2" w:rsidRDefault="002A59F7" w:rsidP="002A59F7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analizuje konsekwencje zdrowotne niewłaściwego odżywiania się (otyłość, anoreksja, bulimia, cukrzyca)</w:t>
            </w:r>
          </w:p>
          <w:p w:rsidR="002A59F7" w:rsidRPr="00CA1AA2" w:rsidRDefault="002A59F7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</w:tcPr>
          <w:p w:rsidR="00D62357" w:rsidRPr="00CA1AA2" w:rsidRDefault="002A59F7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6918A2" w:rsidRPr="00CA1AA2">
              <w:rPr>
                <w:rFonts w:cs="Arial"/>
                <w:bCs/>
                <w:color w:val="000000"/>
                <w:sz w:val="18"/>
                <w:szCs w:val="18"/>
              </w:rPr>
              <w:t>planuje i przeprowadza doświadczenie badające wpływ składników śliny na trawienie skrobi</w:t>
            </w:r>
          </w:p>
          <w:p w:rsidR="006918A2" w:rsidRPr="00CA1AA2" w:rsidRDefault="006918A2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-uzasadnia konieczność stosowania diety zróżnicowanej i dostosowanej do potrzeb organizmu</w:t>
            </w:r>
          </w:p>
          <w:p w:rsidR="006918A2" w:rsidRPr="00CA1AA2" w:rsidRDefault="006918A2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analizuje skutki niewłaściwej </w:t>
            </w:r>
            <w:proofErr w:type="spellStart"/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suplementacji</w:t>
            </w:r>
            <w:proofErr w:type="spellEnd"/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 witamin i soli mineralnych</w:t>
            </w:r>
          </w:p>
          <w:p w:rsidR="006918A2" w:rsidRPr="00CA1AA2" w:rsidRDefault="006918A2" w:rsidP="002D59FF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uzasadnia konieczność badań profilaktycznych w celu wczesnego wykrycia raka jelita grubego</w:t>
            </w:r>
          </w:p>
        </w:tc>
      </w:tr>
      <w:tr w:rsidR="00D62357" w:rsidRPr="00CA1AA2" w:rsidTr="00677C12">
        <w:tc>
          <w:tcPr>
            <w:tcW w:w="2362" w:type="dxa"/>
          </w:tcPr>
          <w:p w:rsidR="00D62357" w:rsidRPr="00CA1AA2" w:rsidRDefault="00304357" w:rsidP="00EB5B00">
            <w:pPr>
              <w:pStyle w:val="Standard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5.Układ krążenia</w:t>
            </w:r>
          </w:p>
        </w:tc>
        <w:tc>
          <w:tcPr>
            <w:tcW w:w="2357" w:type="dxa"/>
          </w:tcPr>
          <w:p w:rsidR="00D62357" w:rsidRPr="00CA1AA2" w:rsidRDefault="00304357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nazwy elementów morfotycznych krwi oraz podaje ich podstawowe funkcje</w:t>
            </w:r>
          </w:p>
          <w:p w:rsidR="00304357" w:rsidRPr="00CA1AA2" w:rsidRDefault="00304357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grupy krwi</w:t>
            </w:r>
          </w:p>
          <w:p w:rsidR="00304357" w:rsidRPr="00CA1AA2" w:rsidRDefault="00304357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rozpoznaje elementy budowy układu krążenia</w:t>
            </w:r>
            <w:r w:rsidR="003731FB" w:rsidRPr="00CA1AA2">
              <w:rPr>
                <w:rFonts w:cs="Arial"/>
                <w:bCs/>
                <w:color w:val="000000"/>
                <w:sz w:val="18"/>
                <w:szCs w:val="18"/>
              </w:rPr>
              <w:t>, podaje ich podstawowe funkcje</w:t>
            </w:r>
          </w:p>
          <w:p w:rsidR="003731FB" w:rsidRPr="00CA1AA2" w:rsidRDefault="003731FB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opisuje obieg mały i duży krwi</w:t>
            </w:r>
          </w:p>
          <w:p w:rsidR="003731FB" w:rsidRPr="00CA1AA2" w:rsidRDefault="003731FB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cechy układu limfatycznego</w:t>
            </w:r>
          </w:p>
          <w:p w:rsidR="00304357" w:rsidRPr="00CA1AA2" w:rsidRDefault="00304357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choroby układu krążenia oraz podaje przykłady zachowań prozdrowotnych zapobiegających tym schorzeniom</w:t>
            </w:r>
          </w:p>
        </w:tc>
        <w:tc>
          <w:tcPr>
            <w:tcW w:w="2357" w:type="dxa"/>
          </w:tcPr>
          <w:p w:rsidR="00D62357" w:rsidRPr="00CA1AA2" w:rsidRDefault="00304357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3731FB" w:rsidRPr="00CA1AA2">
              <w:rPr>
                <w:rFonts w:cs="Arial"/>
                <w:bCs/>
                <w:color w:val="000000"/>
                <w:sz w:val="18"/>
                <w:szCs w:val="18"/>
              </w:rPr>
              <w:t>rozpoznaje elementy morfotyczne krwi, omawia ich rolę w prawidłowym funkcjonowaniu</w:t>
            </w:r>
            <w:r w:rsidR="00E85B5D"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 organizmu</w:t>
            </w:r>
          </w:p>
          <w:p w:rsidR="00E85B5D" w:rsidRPr="00CA1AA2" w:rsidRDefault="00E85B5D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funkcję naczyń krwionośnych oraz serca</w:t>
            </w:r>
          </w:p>
          <w:p w:rsidR="00E85B5D" w:rsidRPr="00CA1AA2" w:rsidRDefault="00E85B5D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znaczenie małego i dużego obiegu krwi</w:t>
            </w:r>
          </w:p>
          <w:p w:rsidR="00E85B5D" w:rsidRPr="00CA1AA2" w:rsidRDefault="00E85B5D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przyczyny chorób układu krążenia</w:t>
            </w:r>
          </w:p>
          <w:p w:rsidR="00E85B5D" w:rsidRPr="00CA1AA2" w:rsidRDefault="00E85B5D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rolę węzłów chłonnych</w:t>
            </w:r>
          </w:p>
        </w:tc>
        <w:tc>
          <w:tcPr>
            <w:tcW w:w="2357" w:type="dxa"/>
          </w:tcPr>
          <w:p w:rsidR="00D62357" w:rsidRPr="00CA1AA2" w:rsidRDefault="00E85B5D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analizuje krążenie krwi w obiegu małym i dużym</w:t>
            </w:r>
          </w:p>
          <w:p w:rsidR="00E85B5D" w:rsidRPr="00CA1AA2" w:rsidRDefault="00E85B5D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czynniki wpływające korzystnie  na funkcjonowanie układu krążenia</w:t>
            </w:r>
          </w:p>
          <w:p w:rsidR="00E85B5D" w:rsidRPr="00CA1AA2" w:rsidRDefault="00E85B5D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porównuje układ krwionośny z układem limfatycznym</w:t>
            </w:r>
          </w:p>
        </w:tc>
        <w:tc>
          <w:tcPr>
            <w:tcW w:w="2358" w:type="dxa"/>
          </w:tcPr>
          <w:p w:rsidR="00D62357" w:rsidRPr="00CA1AA2" w:rsidRDefault="00E85B5D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przedstawia społeczne znaczenie krwiodawstwa</w:t>
            </w:r>
          </w:p>
          <w:p w:rsidR="00E85B5D" w:rsidRPr="00CA1AA2" w:rsidRDefault="00640C20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planuje i przeprowadza obserwacje wysiłku fizycznego na zmianę tętna i ciśnienia</w:t>
            </w:r>
          </w:p>
          <w:p w:rsidR="00640C20" w:rsidRPr="00CA1AA2" w:rsidRDefault="00640C20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analizuje wpływ aktywności fizycznej i diety na pracę układu krążenia</w:t>
            </w:r>
          </w:p>
          <w:p w:rsidR="00640C20" w:rsidRPr="00CA1AA2" w:rsidRDefault="00640C20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na czym polega współpraca układu krwionośnego i limfatycznego</w:t>
            </w:r>
          </w:p>
        </w:tc>
        <w:tc>
          <w:tcPr>
            <w:tcW w:w="2358" w:type="dxa"/>
          </w:tcPr>
          <w:p w:rsidR="00D62357" w:rsidRPr="00CA1AA2" w:rsidRDefault="00640C20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uzasadnia konieczność badań kontrolnych krwi, pomiaru ciśnienia i tętna</w:t>
            </w:r>
          </w:p>
          <w:p w:rsidR="00640C20" w:rsidRPr="00CA1AA2" w:rsidRDefault="00640C20" w:rsidP="00E85B5D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uzasadnia znaczenie krwiodawstwa</w:t>
            </w:r>
          </w:p>
        </w:tc>
      </w:tr>
      <w:tr w:rsidR="00D62357" w:rsidRPr="00CA1AA2" w:rsidTr="00677C12">
        <w:tc>
          <w:tcPr>
            <w:tcW w:w="2362" w:type="dxa"/>
          </w:tcPr>
          <w:p w:rsidR="00D62357" w:rsidRPr="00CA1AA2" w:rsidRDefault="002E79DA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6.Układ odpornościowy</w:t>
            </w:r>
          </w:p>
        </w:tc>
        <w:tc>
          <w:tcPr>
            <w:tcW w:w="2357" w:type="dxa"/>
          </w:tcPr>
          <w:p w:rsidR="00D62357" w:rsidRPr="00CA1AA2" w:rsidRDefault="002E79DA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wskazuje lokalizację wybranych narządów układu odpornościowego oraz podaje ich podstawowe funkcje</w:t>
            </w:r>
          </w:p>
          <w:p w:rsidR="002E79DA" w:rsidRPr="00CA1AA2" w:rsidRDefault="002E79DA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rodzaje odporności</w:t>
            </w:r>
          </w:p>
        </w:tc>
        <w:tc>
          <w:tcPr>
            <w:tcW w:w="2357" w:type="dxa"/>
          </w:tcPr>
          <w:p w:rsidR="006A4175" w:rsidRPr="00CA1AA2" w:rsidRDefault="006A4175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rolę elementów układu odpornościowego</w:t>
            </w:r>
          </w:p>
          <w:p w:rsidR="00D62357" w:rsidRPr="00CA1AA2" w:rsidRDefault="006A4175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rozróżnia odporność wrodzoną, nabytą, czynną i bierną, naturalną i sztuczną</w:t>
            </w:r>
          </w:p>
          <w:p w:rsidR="006A4175" w:rsidRPr="00CA1AA2" w:rsidRDefault="006A4175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definiuje szczepionkę i surowicę</w:t>
            </w:r>
          </w:p>
        </w:tc>
        <w:tc>
          <w:tcPr>
            <w:tcW w:w="2357" w:type="dxa"/>
          </w:tcPr>
          <w:p w:rsidR="00D62357" w:rsidRPr="00CA1AA2" w:rsidRDefault="006A4175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001980" w:rsidRPr="00CA1AA2">
              <w:rPr>
                <w:rFonts w:cs="Arial"/>
                <w:bCs/>
                <w:color w:val="000000"/>
                <w:sz w:val="18"/>
                <w:szCs w:val="18"/>
              </w:rPr>
              <w:t>o</w:t>
            </w: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pisuje sposoby nabywania odporności czynnej i biernej, naturalnej i sztucznej</w:t>
            </w:r>
          </w:p>
          <w:p w:rsidR="006A4175" w:rsidRPr="00CA1AA2" w:rsidRDefault="006A4175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porównuje działanie szczepionki i surowicy</w:t>
            </w:r>
          </w:p>
          <w:p w:rsidR="006A4175" w:rsidRPr="00CA1AA2" w:rsidRDefault="006A4175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co to jest konflikt serologiczny</w:t>
            </w:r>
          </w:p>
        </w:tc>
        <w:tc>
          <w:tcPr>
            <w:tcW w:w="2358" w:type="dxa"/>
          </w:tcPr>
          <w:p w:rsidR="00D62357" w:rsidRPr="00CA1AA2" w:rsidRDefault="006A4175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wskazania do zastosowania szczepionki i surowicy</w:t>
            </w:r>
          </w:p>
          <w:p w:rsidR="006A4175" w:rsidRPr="00CA1AA2" w:rsidRDefault="006A4175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uzasadnia, że alergia jest nadwrażliwością układu odpornościowego</w:t>
            </w:r>
          </w:p>
          <w:p w:rsidR="006A4175" w:rsidRPr="00CA1AA2" w:rsidRDefault="006A4175" w:rsidP="006A4175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BC2311" w:rsidRPr="00CA1AA2">
              <w:rPr>
                <w:rFonts w:cs="Arial"/>
                <w:bCs/>
                <w:color w:val="000000"/>
                <w:sz w:val="18"/>
                <w:szCs w:val="18"/>
              </w:rPr>
              <w:t>uzasadnia konieczność obowiązkowych szczepień</w:t>
            </w:r>
          </w:p>
        </w:tc>
        <w:tc>
          <w:tcPr>
            <w:tcW w:w="2358" w:type="dxa"/>
          </w:tcPr>
          <w:p w:rsidR="00D62357" w:rsidRPr="00CA1AA2" w:rsidRDefault="00CA1AA2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- określa AIDS jako </w:t>
            </w:r>
            <w:r w:rsidR="006A4175" w:rsidRPr="00CA1AA2">
              <w:rPr>
                <w:rFonts w:cs="Arial"/>
                <w:bCs/>
                <w:color w:val="000000"/>
                <w:sz w:val="18"/>
                <w:szCs w:val="18"/>
              </w:rPr>
              <w:t>zaburzenie mechanizmów odporności</w:t>
            </w:r>
          </w:p>
          <w:p w:rsidR="00BC2311" w:rsidRPr="00CA1AA2" w:rsidRDefault="00BC2311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przedstawia znaczenie przeszczepów oraz zgody na transplantację narządów</w:t>
            </w:r>
          </w:p>
        </w:tc>
      </w:tr>
      <w:tr w:rsidR="00D62357" w:rsidRPr="00CA1AA2" w:rsidTr="00677C12">
        <w:tc>
          <w:tcPr>
            <w:tcW w:w="2362" w:type="dxa"/>
          </w:tcPr>
          <w:p w:rsidR="00D62357" w:rsidRPr="00CA1AA2" w:rsidRDefault="00001980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7.Układ oddechowy</w:t>
            </w:r>
          </w:p>
        </w:tc>
        <w:tc>
          <w:tcPr>
            <w:tcW w:w="2357" w:type="dxa"/>
          </w:tcPr>
          <w:p w:rsidR="00001980" w:rsidRPr="00CA1AA2" w:rsidRDefault="00001980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odcinki oraz rozpoznaje narządy układu oddechowego</w:t>
            </w:r>
          </w:p>
          <w:p w:rsidR="00D62357" w:rsidRPr="00CA1AA2" w:rsidRDefault="00001980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istotę procesu oddychania</w:t>
            </w:r>
          </w:p>
          <w:p w:rsidR="00001980" w:rsidRPr="00CA1AA2" w:rsidRDefault="00001980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choroby układu oddechowego oraz podaje zasady profilaktyki</w:t>
            </w:r>
          </w:p>
        </w:tc>
        <w:tc>
          <w:tcPr>
            <w:tcW w:w="2357" w:type="dxa"/>
          </w:tcPr>
          <w:p w:rsidR="00D62357" w:rsidRPr="00CA1AA2" w:rsidRDefault="00001980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funkcjonowanie elementów układu oddechowego</w:t>
            </w:r>
          </w:p>
          <w:p w:rsidR="00001980" w:rsidRPr="00CA1AA2" w:rsidRDefault="00001980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przedstawia mechanizm wentylacji płuc</w:t>
            </w:r>
          </w:p>
          <w:p w:rsidR="00001980" w:rsidRPr="00CA1AA2" w:rsidRDefault="00001980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rodzaje zanieczyszczeń</w:t>
            </w:r>
            <w:r w:rsidR="00380C09" w:rsidRPr="00CA1AA2">
              <w:rPr>
                <w:rFonts w:cs="Arial"/>
                <w:bCs/>
                <w:color w:val="000000"/>
                <w:sz w:val="18"/>
                <w:szCs w:val="18"/>
              </w:rPr>
              <w:t>, które niekorzystnie wpływają na układ oddechowy</w:t>
            </w:r>
          </w:p>
        </w:tc>
        <w:tc>
          <w:tcPr>
            <w:tcW w:w="2357" w:type="dxa"/>
          </w:tcPr>
          <w:p w:rsidR="00D62357" w:rsidRPr="00CA1AA2" w:rsidRDefault="00380C09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wykazuje związek budowy odcinków układu oddechowego z pełnioną funkcją</w:t>
            </w:r>
          </w:p>
          <w:p w:rsidR="00B931B9" w:rsidRPr="00CA1AA2" w:rsidRDefault="00B931B9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pojęcie palenie ,,czynne i bierne”</w:t>
            </w:r>
          </w:p>
        </w:tc>
        <w:tc>
          <w:tcPr>
            <w:tcW w:w="2358" w:type="dxa"/>
          </w:tcPr>
          <w:p w:rsidR="00D62357" w:rsidRPr="00CA1AA2" w:rsidRDefault="00B931B9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analizuje proces wymiany gazowej w płucach i tkankach</w:t>
            </w:r>
          </w:p>
          <w:p w:rsidR="00B931B9" w:rsidRPr="00CA1AA2" w:rsidRDefault="00B931B9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analizuje wpływ palenia tytoniu i zanieczyszczeń powietrza na funkcjonowanie układu oddechowego</w:t>
            </w:r>
          </w:p>
          <w:p w:rsidR="00B931B9" w:rsidRPr="00CA1AA2" w:rsidRDefault="00B931B9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planuje i przeprowadza obserwację wpływu wysiłku fizycznego na częstość oddechu</w:t>
            </w:r>
          </w:p>
        </w:tc>
        <w:tc>
          <w:tcPr>
            <w:tcW w:w="2358" w:type="dxa"/>
          </w:tcPr>
          <w:p w:rsidR="00D62357" w:rsidRPr="00CA1AA2" w:rsidRDefault="00B931B9" w:rsidP="002E79D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planuje i przeprowadza doświadczenie wykrywające obecność dwutlenku węgla i pary wodnej w powietrzu wydychanym</w:t>
            </w:r>
          </w:p>
        </w:tc>
      </w:tr>
      <w:tr w:rsidR="00D62357" w:rsidRPr="00CA1AA2" w:rsidTr="00677C12">
        <w:tc>
          <w:tcPr>
            <w:tcW w:w="2362" w:type="dxa"/>
          </w:tcPr>
          <w:p w:rsidR="00D62357" w:rsidRPr="00CA1AA2" w:rsidRDefault="00B931B9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8.Układ moczowy i  wydalanie</w:t>
            </w:r>
          </w:p>
        </w:tc>
        <w:tc>
          <w:tcPr>
            <w:tcW w:w="2357" w:type="dxa"/>
          </w:tcPr>
          <w:p w:rsidR="00D62357" w:rsidRPr="00CA1AA2" w:rsidRDefault="00B931B9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przedstawia istotę procesu wydalania</w:t>
            </w:r>
          </w:p>
          <w:p w:rsidR="00B931B9" w:rsidRPr="00CA1AA2" w:rsidRDefault="00B931B9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substancje, które są wydalane z organizmu</w:t>
            </w:r>
          </w:p>
          <w:p w:rsidR="00B931B9" w:rsidRPr="00CA1AA2" w:rsidRDefault="00B931B9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narządy wydalnicze</w:t>
            </w:r>
          </w:p>
          <w:p w:rsidR="00B931B9" w:rsidRPr="00CA1AA2" w:rsidRDefault="00B931B9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przykłady chorób układu wydalniczego oraz zasady profilaktyki</w:t>
            </w:r>
          </w:p>
        </w:tc>
        <w:tc>
          <w:tcPr>
            <w:tcW w:w="2357" w:type="dxa"/>
          </w:tcPr>
          <w:p w:rsidR="00D62357" w:rsidRPr="00CA1AA2" w:rsidRDefault="00B931B9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677C12" w:rsidRPr="00CA1AA2">
              <w:rPr>
                <w:rFonts w:cs="Arial"/>
                <w:bCs/>
                <w:color w:val="000000"/>
                <w:sz w:val="18"/>
                <w:szCs w:val="18"/>
              </w:rPr>
              <w:t>różnicuje pojęcie wydalanie – defekacja</w:t>
            </w:r>
          </w:p>
          <w:p w:rsidR="00677C12" w:rsidRPr="00CA1AA2" w:rsidRDefault="00677C12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rozpoznaje elementy układu moczowego oraz podaje ich działanie</w:t>
            </w:r>
          </w:p>
          <w:p w:rsidR="00677C12" w:rsidRPr="00CA1AA2" w:rsidRDefault="00677C12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wskazuje miejsca powstawania moczu pierwotnego i ostatecznego</w:t>
            </w:r>
          </w:p>
        </w:tc>
        <w:tc>
          <w:tcPr>
            <w:tcW w:w="2357" w:type="dxa"/>
          </w:tcPr>
          <w:p w:rsidR="00D62357" w:rsidRPr="00CA1AA2" w:rsidRDefault="00677C12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proces powstawania moczu</w:t>
            </w:r>
          </w:p>
        </w:tc>
        <w:tc>
          <w:tcPr>
            <w:tcW w:w="2358" w:type="dxa"/>
          </w:tcPr>
          <w:p w:rsidR="00D62357" w:rsidRPr="00CA1AA2" w:rsidRDefault="00677C12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rolę układu wydalniczego w prawidłowym funkcjonowaniu organizmu</w:t>
            </w:r>
          </w:p>
          <w:p w:rsidR="00677C12" w:rsidRPr="00CA1AA2" w:rsidRDefault="00677C12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</w:tcPr>
          <w:p w:rsidR="00D62357" w:rsidRPr="00CA1AA2" w:rsidRDefault="00677C12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uzasadnia konieczność wykonywania badań kontrolnych</w:t>
            </w:r>
          </w:p>
        </w:tc>
      </w:tr>
      <w:tr w:rsidR="00677C12" w:rsidRPr="00CA1AA2" w:rsidTr="00677C12">
        <w:tc>
          <w:tcPr>
            <w:tcW w:w="2357" w:type="dxa"/>
          </w:tcPr>
          <w:p w:rsidR="00677C12" w:rsidRPr="00CA1AA2" w:rsidRDefault="00677C12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9.Układ nerwowy</w:t>
            </w:r>
          </w:p>
        </w:tc>
        <w:tc>
          <w:tcPr>
            <w:tcW w:w="2357" w:type="dxa"/>
          </w:tcPr>
          <w:p w:rsidR="00677C12" w:rsidRPr="00CA1AA2" w:rsidRDefault="000F76EA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rozpoznaje elementy ośrodkowego i obwodowego układu nerwowego</w:t>
            </w:r>
          </w:p>
          <w:p w:rsidR="000F76EA" w:rsidRPr="00CA1AA2" w:rsidRDefault="000F76EA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funkcje układu nerwowego</w:t>
            </w:r>
          </w:p>
          <w:p w:rsidR="000F76EA" w:rsidRPr="00CA1AA2" w:rsidRDefault="000F76EA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role mózgu jako nadrzędnego elementu układu</w:t>
            </w:r>
          </w:p>
          <w:p w:rsidR="000F76EA" w:rsidRPr="00CA1AA2" w:rsidRDefault="000F76EA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przyczyny zaburzeń układu nerwowego (alkohol, narkotyki, doping, dopalacze, nikotyna, kofeina, leki)</w:t>
            </w:r>
          </w:p>
        </w:tc>
        <w:tc>
          <w:tcPr>
            <w:tcW w:w="2357" w:type="dxa"/>
          </w:tcPr>
          <w:p w:rsidR="00677C12" w:rsidRPr="00CA1AA2" w:rsidRDefault="000F76EA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opisuje budowę komórki nerwowej</w:t>
            </w:r>
          </w:p>
          <w:p w:rsidR="000F76EA" w:rsidRPr="00CA1AA2" w:rsidRDefault="000F76EA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wskazuje na ilustracji kierunek przepływu informacji nerwowej</w:t>
            </w:r>
          </w:p>
          <w:p w:rsidR="000F76EA" w:rsidRPr="00CA1AA2" w:rsidRDefault="000F76EA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wyróżnia autonomiczny i somatyczny układ nerwowy</w:t>
            </w:r>
          </w:p>
          <w:p w:rsidR="000F76EA" w:rsidRPr="00CA1AA2" w:rsidRDefault="000F76EA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drogę impulsu nerwowego p łuku odruchowym</w:t>
            </w:r>
          </w:p>
          <w:p w:rsidR="00BF1A79" w:rsidRPr="00CA1AA2" w:rsidRDefault="00BF1A79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odróżnia odruchy warunkowe od bezwarunkowych</w:t>
            </w:r>
          </w:p>
          <w:p w:rsidR="00BF1A79" w:rsidRPr="00CA1AA2" w:rsidRDefault="00BF1A79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sposoby radzenia sobie ze stresem</w:t>
            </w:r>
          </w:p>
        </w:tc>
        <w:tc>
          <w:tcPr>
            <w:tcW w:w="2357" w:type="dxa"/>
          </w:tcPr>
          <w:p w:rsidR="00677C12" w:rsidRPr="00CA1AA2" w:rsidRDefault="0028612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działanie ośrodkowego i obwodowego układu nerwowego</w:t>
            </w:r>
          </w:p>
          <w:p w:rsidR="0028612D" w:rsidRPr="00CA1AA2" w:rsidRDefault="0028612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wykazuje związek budowy układu z funkcją</w:t>
            </w:r>
          </w:p>
          <w:p w:rsidR="0028612D" w:rsidRPr="00CA1AA2" w:rsidRDefault="0028612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przykłady odruchów bezwarunkowych i warunkowych</w:t>
            </w:r>
          </w:p>
          <w:p w:rsidR="0028612D" w:rsidRPr="00CA1AA2" w:rsidRDefault="0028612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rozpoznaje cechy nerwicy  depresji</w:t>
            </w:r>
          </w:p>
          <w:p w:rsidR="0028612D" w:rsidRPr="00CA1AA2" w:rsidRDefault="0028612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inne choroby układu nerwowego</w:t>
            </w:r>
          </w:p>
        </w:tc>
        <w:tc>
          <w:tcPr>
            <w:tcW w:w="2358" w:type="dxa"/>
          </w:tcPr>
          <w:p w:rsidR="00677C12" w:rsidRPr="00CA1AA2" w:rsidRDefault="0028612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charakteryzuje funkcje somatycznego i autonomicznego układu nerwowego</w:t>
            </w:r>
          </w:p>
          <w:p w:rsidR="0028612D" w:rsidRPr="00CA1AA2" w:rsidRDefault="0028612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porównuje rolę współczulnej i przywspółczulnej części autonomicznego układu nerwowego</w:t>
            </w:r>
          </w:p>
          <w:p w:rsidR="0028612D" w:rsidRPr="00CA1AA2" w:rsidRDefault="0028612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analizuje przyczyny chorób układu nerwowego</w:t>
            </w:r>
          </w:p>
        </w:tc>
        <w:tc>
          <w:tcPr>
            <w:tcW w:w="2358" w:type="dxa"/>
          </w:tcPr>
          <w:p w:rsidR="00677C12" w:rsidRPr="00CA1AA2" w:rsidRDefault="0028612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demonstruje i wyjaśnia odruch kolanowy</w:t>
            </w:r>
          </w:p>
          <w:p w:rsidR="0028612D" w:rsidRPr="00CA1AA2" w:rsidRDefault="0028612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uzasadnia znaczenie snu dla prawidłowego funkcjonowania organizmu</w:t>
            </w:r>
          </w:p>
        </w:tc>
      </w:tr>
      <w:tr w:rsidR="00677C12" w:rsidRPr="00CA1AA2" w:rsidTr="00677C12">
        <w:tc>
          <w:tcPr>
            <w:tcW w:w="2357" w:type="dxa"/>
          </w:tcPr>
          <w:p w:rsidR="00677C12" w:rsidRPr="00CA1AA2" w:rsidRDefault="00D217A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10.Narządy zmysłów</w:t>
            </w:r>
          </w:p>
        </w:tc>
        <w:tc>
          <w:tcPr>
            <w:tcW w:w="2357" w:type="dxa"/>
          </w:tcPr>
          <w:p w:rsidR="00677C12" w:rsidRPr="00CA1AA2" w:rsidRDefault="006D694F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rozpoznaje i wymienia elementy aparatu ochronnego oka oraz oka</w:t>
            </w:r>
          </w:p>
          <w:p w:rsidR="00284305" w:rsidRPr="00CA1AA2" w:rsidRDefault="00284305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wady wzroku</w:t>
            </w:r>
          </w:p>
          <w:p w:rsidR="00284305" w:rsidRPr="00CA1AA2" w:rsidRDefault="00284305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6D743E" w:rsidRPr="00CA1AA2">
              <w:rPr>
                <w:rFonts w:cs="Arial"/>
                <w:bCs/>
                <w:color w:val="000000"/>
                <w:sz w:val="18"/>
                <w:szCs w:val="18"/>
              </w:rPr>
              <w:t>rozpoznaje i wymienia elementy budowy ucha</w:t>
            </w:r>
          </w:p>
          <w:p w:rsidR="002F46FC" w:rsidRPr="00CA1AA2" w:rsidRDefault="002F46FC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lokalizuje receptory węchu, smaku i dotyku</w:t>
            </w:r>
          </w:p>
          <w:p w:rsidR="002F46FC" w:rsidRPr="00CA1AA2" w:rsidRDefault="002F46FC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</w:tcPr>
          <w:p w:rsidR="00677C12" w:rsidRPr="00CA1AA2" w:rsidRDefault="006D694F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opisuje funkcje aparatu ochronnego oraz elementów oka</w:t>
            </w:r>
          </w:p>
          <w:p w:rsidR="006D694F" w:rsidRPr="00CA1AA2" w:rsidRDefault="006D694F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pojęcie akomodacja i adaptacja oka</w:t>
            </w:r>
          </w:p>
          <w:p w:rsidR="00284305" w:rsidRPr="00CA1AA2" w:rsidRDefault="00284305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przedstawia przyczyny wad wzroku</w:t>
            </w:r>
          </w:p>
          <w:p w:rsidR="006D743E" w:rsidRPr="00CA1AA2" w:rsidRDefault="006D743E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funkcje elementów ucha</w:t>
            </w:r>
          </w:p>
          <w:p w:rsidR="007A6A24" w:rsidRPr="00CA1AA2" w:rsidRDefault="007A6A2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przedstawia rolę zmysłu węchu, smaku i dotyku</w:t>
            </w:r>
          </w:p>
          <w:p w:rsidR="007A6A24" w:rsidRPr="00CA1AA2" w:rsidRDefault="007A6A2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rodzaje kubków smakowych</w:t>
            </w:r>
          </w:p>
        </w:tc>
        <w:tc>
          <w:tcPr>
            <w:tcW w:w="2357" w:type="dxa"/>
          </w:tcPr>
          <w:p w:rsidR="00677C12" w:rsidRPr="00CA1AA2" w:rsidRDefault="006D694F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wykazuje związek budowy elementów oka z pełnionymi funkcjami</w:t>
            </w:r>
          </w:p>
          <w:p w:rsidR="00284305" w:rsidRPr="00CA1AA2" w:rsidRDefault="006D694F" w:rsidP="00284305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opisuje drogę światła w oku </w:t>
            </w:r>
          </w:p>
          <w:p w:rsidR="006D694F" w:rsidRPr="00CA1AA2" w:rsidRDefault="00284305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podaje sposoby korygowania wad wzroku</w:t>
            </w:r>
            <w:r w:rsidR="002F46FC" w:rsidRPr="00CA1AA2">
              <w:rPr>
                <w:rFonts w:cs="Arial"/>
                <w:bCs/>
                <w:color w:val="000000"/>
                <w:sz w:val="18"/>
                <w:szCs w:val="18"/>
              </w:rPr>
              <w:t>, wyjaśnia na czym polega daltonizm i astygmatyzm</w:t>
            </w:r>
          </w:p>
          <w:p w:rsidR="006D743E" w:rsidRPr="00CA1AA2" w:rsidRDefault="006D743E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wskazuje i charakteryzuje działanie narządu równowagi</w:t>
            </w:r>
          </w:p>
          <w:p w:rsidR="007A6A24" w:rsidRPr="00CA1AA2" w:rsidRDefault="007A6A2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doświadczenie dotyczące rozmieszczenia kubków smakowych na języku</w:t>
            </w:r>
          </w:p>
        </w:tc>
        <w:tc>
          <w:tcPr>
            <w:tcW w:w="2358" w:type="dxa"/>
          </w:tcPr>
          <w:p w:rsidR="00284305" w:rsidRPr="00CA1AA2" w:rsidRDefault="00284305" w:rsidP="00284305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powstawanie obrazu na siatkówce oraz wyjaśnia rolę soczewki w tym procesie</w:t>
            </w:r>
          </w:p>
          <w:p w:rsidR="00677C12" w:rsidRPr="00CA1AA2" w:rsidRDefault="006D743E" w:rsidP="00284305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mechanizm odbierania dźwięków</w:t>
            </w:r>
          </w:p>
          <w:p w:rsidR="002F46FC" w:rsidRPr="00CA1AA2" w:rsidRDefault="002F46FC" w:rsidP="00284305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analizuje, w jaki sposób hałas może spowodować uszkodzenie słuchu</w:t>
            </w:r>
          </w:p>
        </w:tc>
        <w:tc>
          <w:tcPr>
            <w:tcW w:w="2358" w:type="dxa"/>
          </w:tcPr>
          <w:p w:rsidR="00677C12" w:rsidRPr="00CA1AA2" w:rsidRDefault="00284305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przeprowadza doświadczenie wykazujące obecność tarczy nerwu wzrokowego</w:t>
            </w:r>
          </w:p>
          <w:p w:rsidR="002F46FC" w:rsidRPr="00CA1AA2" w:rsidRDefault="002F46FC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wyszukuje informacje na temat źródeł hałasu w swoim otoczeniu i wskazuje sposoby jego ograniczenia</w:t>
            </w:r>
          </w:p>
          <w:p w:rsidR="007A6A24" w:rsidRPr="00CA1AA2" w:rsidRDefault="007A6A2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planuje i przeprowadza doświadczenie sprawdzające gęstość rozmieszczenia receptorów w skórze w różnych częściach ciała, analizuje wyniki</w:t>
            </w:r>
          </w:p>
        </w:tc>
      </w:tr>
      <w:tr w:rsidR="00677C12" w:rsidRPr="00CA1AA2" w:rsidTr="00677C12">
        <w:tc>
          <w:tcPr>
            <w:tcW w:w="2357" w:type="dxa"/>
          </w:tcPr>
          <w:p w:rsidR="00677C12" w:rsidRPr="00CA1AA2" w:rsidRDefault="007A6A2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11.Układ dokrewny</w:t>
            </w:r>
          </w:p>
        </w:tc>
        <w:tc>
          <w:tcPr>
            <w:tcW w:w="2357" w:type="dxa"/>
          </w:tcPr>
          <w:p w:rsidR="00677C12" w:rsidRPr="00CA1AA2" w:rsidRDefault="007A6A2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wymienia gruczoły dokrewne, podaje ich podstawowe funkcje </w:t>
            </w:r>
          </w:p>
        </w:tc>
        <w:tc>
          <w:tcPr>
            <w:tcW w:w="2357" w:type="dxa"/>
          </w:tcPr>
          <w:p w:rsidR="00677C12" w:rsidRPr="00CA1AA2" w:rsidRDefault="007A6A2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rozpoznaje i lokalizuje gruczoły dokrewne</w:t>
            </w:r>
          </w:p>
          <w:p w:rsidR="007A6A24" w:rsidRPr="00CA1AA2" w:rsidRDefault="007A6A2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charakteryzuje rolę gruczołów dokrewnych </w:t>
            </w:r>
            <w:r w:rsidR="00314800"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w prawidłowym </w:t>
            </w:r>
            <w:r w:rsidR="00314800"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funkcjonowaniu organizmu</w:t>
            </w:r>
          </w:p>
        </w:tc>
        <w:tc>
          <w:tcPr>
            <w:tcW w:w="2357" w:type="dxa"/>
          </w:tcPr>
          <w:p w:rsidR="00677C12" w:rsidRPr="00CA1AA2" w:rsidRDefault="0031480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- podaje nazwy hormonów gruczołów dokrewnych</w:t>
            </w:r>
          </w:p>
        </w:tc>
        <w:tc>
          <w:tcPr>
            <w:tcW w:w="2358" w:type="dxa"/>
          </w:tcPr>
          <w:p w:rsidR="00677C12" w:rsidRPr="00CA1AA2" w:rsidRDefault="0031480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przedstawia antagonistyczne działanie insuliny i glukagonu</w:t>
            </w:r>
          </w:p>
          <w:p w:rsidR="00314800" w:rsidRPr="00CA1AA2" w:rsidRDefault="0031480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wyjaśnia dlaczego nie należy bez konsultacji z </w:t>
            </w: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lekarzem przyjmować leków hormonalnych</w:t>
            </w:r>
          </w:p>
        </w:tc>
        <w:tc>
          <w:tcPr>
            <w:tcW w:w="2358" w:type="dxa"/>
          </w:tcPr>
          <w:p w:rsidR="00677C12" w:rsidRPr="00CA1AA2" w:rsidRDefault="00677C12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677C12" w:rsidRPr="00CA1AA2" w:rsidTr="00677C12">
        <w:tc>
          <w:tcPr>
            <w:tcW w:w="2357" w:type="dxa"/>
          </w:tcPr>
          <w:p w:rsidR="00677C12" w:rsidRPr="00CA1AA2" w:rsidRDefault="0031480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12.Rozmnażanie i rozwój</w:t>
            </w:r>
          </w:p>
        </w:tc>
        <w:tc>
          <w:tcPr>
            <w:tcW w:w="2357" w:type="dxa"/>
          </w:tcPr>
          <w:p w:rsidR="00677C12" w:rsidRPr="00CA1AA2" w:rsidRDefault="0031480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rozpoznaje i wymienia elementy męskiego i żeńskiego układu rozrodczego, podaje ich podstawowe funkcje</w:t>
            </w:r>
          </w:p>
          <w:p w:rsidR="006D4680" w:rsidRPr="00CA1AA2" w:rsidRDefault="006D468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fazy cyklu miesięcznego</w:t>
            </w:r>
          </w:p>
          <w:p w:rsidR="00A12797" w:rsidRPr="00CA1AA2" w:rsidRDefault="00A12797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wymienia etapy rozwoju </w:t>
            </w:r>
            <w:proofErr w:type="spellStart"/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przedurodzeniowego</w:t>
            </w:r>
            <w:proofErr w:type="spellEnd"/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 człowieka</w:t>
            </w:r>
          </w:p>
          <w:p w:rsidR="00A12797" w:rsidRPr="00CA1AA2" w:rsidRDefault="00A12797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rodzaje dojrzałości</w:t>
            </w:r>
          </w:p>
          <w:p w:rsidR="003D556E" w:rsidRPr="00CA1AA2" w:rsidRDefault="003D556E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wymienia choroby układu rozrodczego oraz choroby przenoszone drogą płciową</w:t>
            </w:r>
          </w:p>
        </w:tc>
        <w:tc>
          <w:tcPr>
            <w:tcW w:w="2357" w:type="dxa"/>
          </w:tcPr>
          <w:p w:rsidR="00677C12" w:rsidRPr="00CA1AA2" w:rsidRDefault="0031480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charakteryzuje funkcje męskiego i żeńskiego układu rozrodczego</w:t>
            </w:r>
          </w:p>
          <w:p w:rsidR="006D4680" w:rsidRPr="00CA1AA2" w:rsidRDefault="006D468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funkcję testosteronu i hormonów żeńskich</w:t>
            </w:r>
          </w:p>
          <w:p w:rsidR="00314800" w:rsidRPr="00CA1AA2" w:rsidRDefault="0031480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budowę plemnika i komórki jajowej</w:t>
            </w:r>
            <w:r w:rsidR="006D4680" w:rsidRPr="00CA1AA2">
              <w:rPr>
                <w:rFonts w:cs="Arial"/>
                <w:bCs/>
                <w:color w:val="000000"/>
                <w:sz w:val="18"/>
                <w:szCs w:val="18"/>
              </w:rPr>
              <w:t>, określa ich rolę w procesie zapłodnienia</w:t>
            </w:r>
          </w:p>
          <w:p w:rsidR="006D4680" w:rsidRPr="00CA1AA2" w:rsidRDefault="006D468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wskazuje na osi cyklu dni płodne i niepłodne</w:t>
            </w:r>
          </w:p>
          <w:p w:rsidR="00A12797" w:rsidRPr="00CA1AA2" w:rsidRDefault="00A12797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wpływ różnych czynników na rozwój zarodka i płodu</w:t>
            </w:r>
          </w:p>
          <w:p w:rsidR="003D556E" w:rsidRPr="00CA1AA2" w:rsidRDefault="003D556E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przyporządkowuje chorobom źródła zakażenia</w:t>
            </w:r>
          </w:p>
        </w:tc>
        <w:tc>
          <w:tcPr>
            <w:tcW w:w="2357" w:type="dxa"/>
          </w:tcPr>
          <w:p w:rsidR="00677C12" w:rsidRPr="00CA1AA2" w:rsidRDefault="006D468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wykazuje związek budowy narządów rozrodczych z pełnioną funkcją</w:t>
            </w:r>
          </w:p>
          <w:p w:rsidR="006D4680" w:rsidRPr="00CA1AA2" w:rsidRDefault="006D468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interpretuje ilustracje przebiegu cyklu miesiączkowego</w:t>
            </w:r>
          </w:p>
          <w:p w:rsidR="00A12797" w:rsidRPr="00CA1AA2" w:rsidRDefault="00A12797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charakteryzuje wskazane okresy rozwojowe </w:t>
            </w:r>
          </w:p>
          <w:p w:rsidR="00A12797" w:rsidRPr="00CA1AA2" w:rsidRDefault="00A12797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przedstawia cechy fizycznego, psychicznego i społecznego dojrzewania człowieka</w:t>
            </w:r>
          </w:p>
          <w:p w:rsidR="003D556E" w:rsidRPr="00CA1AA2" w:rsidRDefault="003D556E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zasady profilaktyki chorób przenoszonych drogą płciową</w:t>
            </w:r>
          </w:p>
        </w:tc>
        <w:tc>
          <w:tcPr>
            <w:tcW w:w="2358" w:type="dxa"/>
          </w:tcPr>
          <w:p w:rsidR="00677C12" w:rsidRPr="00CA1AA2" w:rsidRDefault="006D468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omawia zmiany hormonalne oraz zmiany w macicy zachodzące w trakcie cyklu</w:t>
            </w:r>
          </w:p>
          <w:p w:rsidR="006D4680" w:rsidRPr="00CA1AA2" w:rsidRDefault="006D4680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analizuje rolę ciałka żółtego</w:t>
            </w:r>
          </w:p>
          <w:p w:rsidR="00A12797" w:rsidRPr="00CA1AA2" w:rsidRDefault="00A12797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przyporządkowuje okresom rozwojowym zmiany zachodzące w organizmie</w:t>
            </w:r>
          </w:p>
          <w:p w:rsidR="003D556E" w:rsidRPr="00CA1AA2" w:rsidRDefault="003D556E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uzasadnia konieczność wykonywania badań kontrolnych jako sposobu wczesnego wykrywania raka piersi, szyjki macicy i raka prostaty</w:t>
            </w:r>
          </w:p>
        </w:tc>
        <w:tc>
          <w:tcPr>
            <w:tcW w:w="2358" w:type="dxa"/>
          </w:tcPr>
          <w:p w:rsidR="00677C12" w:rsidRPr="00CA1AA2" w:rsidRDefault="00F67DA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wyszukuje w różnych źródłach informacje na temat planowanych szczepień przeciwko wirusowi brodawczaka</w:t>
            </w:r>
          </w:p>
        </w:tc>
      </w:tr>
      <w:tr w:rsidR="00677C12" w:rsidRPr="00CA1AA2" w:rsidTr="00677C12">
        <w:tc>
          <w:tcPr>
            <w:tcW w:w="2357" w:type="dxa"/>
          </w:tcPr>
          <w:p w:rsidR="00677C12" w:rsidRPr="00CA1AA2" w:rsidRDefault="00F67DA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13. Homeostaza</w:t>
            </w:r>
          </w:p>
        </w:tc>
        <w:tc>
          <w:tcPr>
            <w:tcW w:w="2357" w:type="dxa"/>
          </w:tcPr>
          <w:p w:rsidR="00677C12" w:rsidRPr="00CA1AA2" w:rsidRDefault="00F67DA4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 xml:space="preserve">- </w:t>
            </w:r>
            <w:r w:rsidR="008B63CF" w:rsidRPr="00CA1AA2">
              <w:rPr>
                <w:rFonts w:cs="Arial"/>
                <w:bCs/>
                <w:color w:val="000000"/>
                <w:sz w:val="18"/>
                <w:szCs w:val="18"/>
              </w:rPr>
              <w:t>wyjaśnia na czym polega homeostaza</w:t>
            </w:r>
          </w:p>
          <w:p w:rsidR="008B63CF" w:rsidRPr="00CA1AA2" w:rsidRDefault="008B63CF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mechanizm termoregulacji człowieka</w:t>
            </w:r>
          </w:p>
        </w:tc>
        <w:tc>
          <w:tcPr>
            <w:tcW w:w="2357" w:type="dxa"/>
          </w:tcPr>
          <w:p w:rsidR="00677C12" w:rsidRPr="00CA1AA2" w:rsidRDefault="008B63CF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mechanizm regulacji poziomu wody w organizmie człowieka</w:t>
            </w:r>
          </w:p>
        </w:tc>
        <w:tc>
          <w:tcPr>
            <w:tcW w:w="2357" w:type="dxa"/>
          </w:tcPr>
          <w:p w:rsidR="00677C12" w:rsidRPr="00CA1AA2" w:rsidRDefault="00AC55B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-wykazuje zależność działania układu pokarmowego, krwionośnego i nerwowego w utrzymaniu homeostazy</w:t>
            </w:r>
          </w:p>
          <w:p w:rsidR="00AC55BD" w:rsidRPr="00CA1AA2" w:rsidRDefault="00AC55B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wyjaśnia mechanizm regulacji poziomu glukozy we krwi</w:t>
            </w:r>
          </w:p>
        </w:tc>
        <w:tc>
          <w:tcPr>
            <w:tcW w:w="2358" w:type="dxa"/>
          </w:tcPr>
          <w:p w:rsidR="00677C12" w:rsidRPr="00CA1AA2" w:rsidRDefault="00AC55B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przedstawia zdrowie jako stan równowagi środowiska wewnętrznego organizmu oraz choroby jako zaburzenia homeostazy</w:t>
            </w:r>
          </w:p>
        </w:tc>
        <w:tc>
          <w:tcPr>
            <w:tcW w:w="2358" w:type="dxa"/>
          </w:tcPr>
          <w:p w:rsidR="00677C12" w:rsidRPr="00CA1AA2" w:rsidRDefault="00AC55BD" w:rsidP="000F76EA">
            <w:pPr>
              <w:pStyle w:val="Standard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A1AA2">
              <w:rPr>
                <w:rFonts w:cs="Arial"/>
                <w:bCs/>
                <w:color w:val="000000"/>
                <w:sz w:val="18"/>
                <w:szCs w:val="18"/>
              </w:rPr>
              <w:t>- uzasadnia, że antybiotyki i inne leki należy stosować zgodnie z zaleceniami lekarza</w:t>
            </w:r>
          </w:p>
        </w:tc>
      </w:tr>
    </w:tbl>
    <w:p w:rsidR="00EF0E4D" w:rsidRPr="00CA1AA2" w:rsidRDefault="00EF0E4D" w:rsidP="000F76EA">
      <w:pPr>
        <w:pStyle w:val="Standard"/>
        <w:rPr>
          <w:rFonts w:cs="Arial"/>
          <w:bCs/>
          <w:color w:val="000000"/>
          <w:sz w:val="18"/>
          <w:szCs w:val="18"/>
        </w:rPr>
      </w:pPr>
    </w:p>
    <w:p w:rsidR="005C59CC" w:rsidRPr="00CA1AA2" w:rsidRDefault="005C59CC" w:rsidP="000F76EA">
      <w:pPr>
        <w:pStyle w:val="Standard"/>
        <w:rPr>
          <w:rFonts w:cs="Arial"/>
          <w:bCs/>
          <w:color w:val="000000"/>
          <w:sz w:val="18"/>
          <w:szCs w:val="18"/>
        </w:rPr>
      </w:pPr>
    </w:p>
    <w:p w:rsidR="003D353B" w:rsidRPr="00CA1AA2" w:rsidRDefault="003D353B" w:rsidP="000F76EA">
      <w:pPr>
        <w:pStyle w:val="Standard"/>
        <w:rPr>
          <w:rFonts w:cs="Arial"/>
          <w:bCs/>
          <w:color w:val="000000"/>
          <w:sz w:val="18"/>
          <w:szCs w:val="18"/>
        </w:rPr>
      </w:pP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18"/>
          <w:szCs w:val="18"/>
        </w:rPr>
      </w:pPr>
      <w:r w:rsidRPr="00CA1AA2">
        <w:rPr>
          <w:b/>
          <w:bCs/>
          <w:color w:val="000000"/>
          <w:sz w:val="18"/>
          <w:szCs w:val="18"/>
        </w:rPr>
        <w:t>IV.   Sposoby oceniania i sprawdzania osiągnięć edukacyjnych.</w:t>
      </w: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18"/>
          <w:szCs w:val="18"/>
        </w:rPr>
      </w:pP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18"/>
          <w:szCs w:val="18"/>
        </w:rPr>
      </w:pPr>
      <w:r w:rsidRPr="00CA1AA2">
        <w:rPr>
          <w:color w:val="000000"/>
          <w:sz w:val="18"/>
          <w:szCs w:val="18"/>
        </w:rPr>
        <w:t xml:space="preserve">      1. Ocenianie ma charakter systematyczny i wieloaspektowy. </w:t>
      </w:r>
    </w:p>
    <w:p w:rsidR="005C59CC" w:rsidRPr="00CA1AA2" w:rsidRDefault="005C59CC" w:rsidP="005C59CC">
      <w:pPr>
        <w:pStyle w:val="Standard"/>
        <w:tabs>
          <w:tab w:val="left" w:pos="25"/>
        </w:tabs>
        <w:ind w:left="231" w:hanging="244"/>
        <w:rPr>
          <w:color w:val="000000"/>
          <w:sz w:val="18"/>
          <w:szCs w:val="18"/>
        </w:rPr>
      </w:pPr>
      <w:r w:rsidRPr="00CA1AA2">
        <w:rPr>
          <w:color w:val="000000"/>
          <w:sz w:val="18"/>
          <w:szCs w:val="18"/>
        </w:rPr>
        <w:t xml:space="preserve">       2. Formy sprawdzania i oceniania:</w:t>
      </w:r>
    </w:p>
    <w:p w:rsidR="00703861" w:rsidRPr="00CA1AA2" w:rsidRDefault="00703861" w:rsidP="005C59CC">
      <w:pPr>
        <w:pStyle w:val="Standard"/>
        <w:jc w:val="both"/>
        <w:rPr>
          <w:color w:val="000000"/>
          <w:sz w:val="18"/>
          <w:szCs w:val="18"/>
        </w:rPr>
      </w:pPr>
    </w:p>
    <w:p w:rsidR="005C59CC" w:rsidRPr="00CA1AA2" w:rsidRDefault="005C59CC" w:rsidP="005C59CC">
      <w:pPr>
        <w:pStyle w:val="Standard"/>
        <w:jc w:val="both"/>
        <w:rPr>
          <w:b/>
          <w:color w:val="000000"/>
          <w:sz w:val="18"/>
          <w:szCs w:val="18"/>
          <w:u w:val="single"/>
        </w:rPr>
      </w:pPr>
      <w:r w:rsidRPr="00CA1AA2">
        <w:rPr>
          <w:b/>
          <w:color w:val="000000"/>
          <w:sz w:val="18"/>
          <w:szCs w:val="18"/>
          <w:u w:val="single"/>
        </w:rPr>
        <w:t>Sprawdziany</w:t>
      </w:r>
    </w:p>
    <w:p w:rsidR="005C59CC" w:rsidRPr="00CA1AA2" w:rsidRDefault="005C59CC" w:rsidP="00703861">
      <w:pPr>
        <w:pStyle w:val="Standard"/>
        <w:numPr>
          <w:ilvl w:val="0"/>
          <w:numId w:val="26"/>
        </w:numPr>
        <w:jc w:val="both"/>
        <w:rPr>
          <w:rFonts w:cs="Times New Roman"/>
          <w:sz w:val="18"/>
          <w:szCs w:val="18"/>
        </w:rPr>
      </w:pPr>
      <w:r w:rsidRPr="00CA1AA2">
        <w:rPr>
          <w:rFonts w:cs="Times New Roman"/>
          <w:sz w:val="18"/>
          <w:szCs w:val="18"/>
        </w:rPr>
        <w:t>zapowiadany jest z tygodniowym wyprzedzeniem</w:t>
      </w:r>
    </w:p>
    <w:p w:rsidR="00375161" w:rsidRPr="00CA1AA2" w:rsidRDefault="005C59CC" w:rsidP="00FA625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 xml:space="preserve">zakresem obejmuje przerabiany dział i trwa ponad pół godziny   </w:t>
      </w:r>
    </w:p>
    <w:p w:rsidR="00375161" w:rsidRPr="00CA1AA2" w:rsidRDefault="005C59CC" w:rsidP="003751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uczeń nieobecny pisze sprawdzian na najbliższej biologii (w wyjątkowych wypadkach ustala inny termin z nauczycielem)</w:t>
      </w:r>
    </w:p>
    <w:p w:rsidR="00375161" w:rsidRPr="00CA1AA2" w:rsidRDefault="005C59CC" w:rsidP="003751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uczeń może poprawiać ocenę niedostateczną i dopuszczającą, pisemnie, w terminie ustalonym  przez  nauczyciela, nie przekraczającym 2 tygodni od otrzymaneg</w:t>
      </w:r>
      <w:r w:rsidR="003A692E" w:rsidRPr="00CA1AA2">
        <w:rPr>
          <w:rFonts w:ascii="Times New Roman" w:hAnsi="Times New Roman" w:cs="Times New Roman"/>
          <w:sz w:val="18"/>
          <w:szCs w:val="18"/>
        </w:rPr>
        <w:t>o sprawdzianu</w:t>
      </w:r>
    </w:p>
    <w:p w:rsidR="00375161" w:rsidRPr="00CA1AA2" w:rsidRDefault="005C59CC" w:rsidP="003751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uczeń zachowujący się niezgodnie z przyjętymi zasadami panującymi podczas  sprawdzianu ( np. korzysta ze ściągi lub konsultuje się z innym uczniem), otrzymuje ocenę  niedostateczną bez możliwości poprawy</w:t>
      </w:r>
    </w:p>
    <w:p w:rsidR="003D353B" w:rsidRPr="00CA1AA2" w:rsidRDefault="005C59CC" w:rsidP="00703861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liczba sprawdzianów zależna jest od liczby przerabianych w danym semestrze działó</w:t>
      </w:r>
      <w:r w:rsidR="003D353B" w:rsidRPr="00CA1AA2">
        <w:rPr>
          <w:rFonts w:ascii="Times New Roman" w:hAnsi="Times New Roman" w:cs="Times New Roman"/>
          <w:sz w:val="18"/>
          <w:szCs w:val="18"/>
        </w:rPr>
        <w:t>w</w:t>
      </w:r>
    </w:p>
    <w:p w:rsidR="00375161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Kartkówki</w:t>
      </w:r>
    </w:p>
    <w:p w:rsidR="005C59CC" w:rsidRPr="00CA1AA2" w:rsidRDefault="005C59CC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nie są zapowiadane</w:t>
      </w:r>
      <w:r w:rsidR="00FA6259" w:rsidRPr="00CA1AA2">
        <w:rPr>
          <w:rFonts w:ascii="Times New Roman" w:hAnsi="Times New Roman" w:cs="Times New Roman"/>
          <w:sz w:val="18"/>
          <w:szCs w:val="18"/>
        </w:rPr>
        <w:t xml:space="preserve"> gdy obejmują temat z ostatniej lekcji</w:t>
      </w:r>
    </w:p>
    <w:p w:rsidR="005C59CC" w:rsidRPr="00CA1AA2" w:rsidRDefault="00FA6259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 xml:space="preserve">są zapowiadane gdy </w:t>
      </w:r>
      <w:r w:rsidR="005C59CC" w:rsidRPr="00CA1AA2">
        <w:rPr>
          <w:rFonts w:ascii="Times New Roman" w:hAnsi="Times New Roman" w:cs="Times New Roman"/>
          <w:sz w:val="18"/>
          <w:szCs w:val="18"/>
        </w:rPr>
        <w:t xml:space="preserve">obejmują zakres </w:t>
      </w:r>
      <w:r w:rsidRPr="00CA1AA2">
        <w:rPr>
          <w:rFonts w:ascii="Times New Roman" w:hAnsi="Times New Roman" w:cs="Times New Roman"/>
          <w:sz w:val="18"/>
          <w:szCs w:val="18"/>
        </w:rPr>
        <w:t xml:space="preserve">tematyczny </w:t>
      </w:r>
      <w:r w:rsidR="005C59CC" w:rsidRPr="00CA1AA2">
        <w:rPr>
          <w:rFonts w:ascii="Times New Roman" w:hAnsi="Times New Roman" w:cs="Times New Roman"/>
          <w:sz w:val="18"/>
          <w:szCs w:val="18"/>
        </w:rPr>
        <w:t>3 ostatnich lekcji</w:t>
      </w:r>
    </w:p>
    <w:p w:rsidR="00375161" w:rsidRPr="00CA1AA2" w:rsidRDefault="005C59CC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ocenia się logikę wypowiedzi ( wg specyfiki tematu)</w:t>
      </w:r>
    </w:p>
    <w:p w:rsidR="00703861" w:rsidRPr="00CA1AA2" w:rsidRDefault="005C59CC" w:rsidP="0070386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ocena  niedostateczna i dopuszczająca podlega poprawie w termi</w:t>
      </w:r>
      <w:r w:rsidR="00375161" w:rsidRPr="00CA1AA2">
        <w:rPr>
          <w:rFonts w:ascii="Times New Roman" w:hAnsi="Times New Roman" w:cs="Times New Roman"/>
          <w:sz w:val="18"/>
          <w:szCs w:val="18"/>
        </w:rPr>
        <w:t>nie do 2 tygodni w</w:t>
      </w:r>
      <w:r w:rsidRPr="00CA1AA2">
        <w:rPr>
          <w:rFonts w:ascii="Times New Roman" w:hAnsi="Times New Roman" w:cs="Times New Roman"/>
          <w:sz w:val="18"/>
          <w:szCs w:val="18"/>
        </w:rPr>
        <w:t xml:space="preserve">  formie uzgodnionej z nauczycielem</w:t>
      </w:r>
    </w:p>
    <w:p w:rsidR="005C59CC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Odpowiedzi ustne</w:t>
      </w:r>
    </w:p>
    <w:p w:rsidR="005C59CC" w:rsidRPr="00CA1AA2" w:rsidRDefault="005C59CC" w:rsidP="007038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są bieżącą formą sprawdzenia wiadomości i umiejętności</w:t>
      </w:r>
    </w:p>
    <w:p w:rsidR="005C59CC" w:rsidRPr="00CA1AA2" w:rsidRDefault="005C59CC" w:rsidP="007038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>oceniane pod kątem poprawności językowej ( terminologii biologicznej), sposobu i logiki wypowiedzi, zawartości merytorycznej, zaangażowania</w:t>
      </w:r>
    </w:p>
    <w:p w:rsidR="005C59CC" w:rsidRPr="00CA1AA2" w:rsidRDefault="005C59CC" w:rsidP="0070386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sz w:val="18"/>
          <w:szCs w:val="18"/>
        </w:rPr>
        <w:t xml:space="preserve">ocena nie podlega poprawie </w:t>
      </w:r>
    </w:p>
    <w:p w:rsidR="005C59CC" w:rsidRPr="00CA1AA2" w:rsidRDefault="00FA6259" w:rsidP="003751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Zadania wykonywane</w:t>
      </w:r>
      <w:r w:rsidR="005C59CC" w:rsidRPr="00CA1AA2">
        <w:rPr>
          <w:rFonts w:ascii="Times New Roman" w:hAnsi="Times New Roman" w:cs="Times New Roman"/>
          <w:b/>
          <w:sz w:val="18"/>
          <w:szCs w:val="18"/>
          <w:u w:val="single"/>
        </w:rPr>
        <w:t xml:space="preserve"> na lekcji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- </w:t>
      </w:r>
      <w:r w:rsidRPr="00CA1AA2">
        <w:rPr>
          <w:rFonts w:ascii="Times New Roman" w:hAnsi="Times New Roman" w:cs="Times New Roman"/>
          <w:sz w:val="18"/>
          <w:szCs w:val="18"/>
        </w:rPr>
        <w:t>są</w:t>
      </w:r>
      <w:r w:rsidR="005C59CC" w:rsidRPr="00CA1AA2">
        <w:rPr>
          <w:rFonts w:ascii="Times New Roman" w:hAnsi="Times New Roman" w:cs="Times New Roman"/>
          <w:sz w:val="18"/>
          <w:szCs w:val="18"/>
        </w:rPr>
        <w:t xml:space="preserve"> oceniane oceną cząstkową</w:t>
      </w:r>
    </w:p>
    <w:p w:rsidR="005C59CC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Zadania domowe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- </w:t>
      </w:r>
      <w:r w:rsidRPr="00CA1AA2">
        <w:rPr>
          <w:rFonts w:ascii="Times New Roman" w:hAnsi="Times New Roman" w:cs="Times New Roman"/>
          <w:sz w:val="18"/>
          <w:szCs w:val="18"/>
        </w:rPr>
        <w:t xml:space="preserve">oceniana jest zawartość merytoryczna, </w:t>
      </w:r>
      <w:r w:rsidR="00F128B3" w:rsidRPr="00CA1AA2">
        <w:rPr>
          <w:rFonts w:ascii="Times New Roman" w:hAnsi="Times New Roman" w:cs="Times New Roman"/>
          <w:sz w:val="18"/>
          <w:szCs w:val="18"/>
        </w:rPr>
        <w:t>poprawność,</w:t>
      </w:r>
      <w:r w:rsidRPr="00CA1AA2">
        <w:rPr>
          <w:rFonts w:ascii="Times New Roman" w:hAnsi="Times New Roman" w:cs="Times New Roman"/>
          <w:sz w:val="18"/>
          <w:szCs w:val="18"/>
        </w:rPr>
        <w:t xml:space="preserve"> terminowość oraz wykorzystanie różnych źródeł informacji</w:t>
      </w:r>
    </w:p>
    <w:p w:rsidR="005C59CC" w:rsidRPr="00CA1AA2" w:rsidRDefault="005C59CC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Prace d</w:t>
      </w:r>
      <w:r w:rsidR="00FA6259" w:rsidRPr="00CA1AA2">
        <w:rPr>
          <w:rFonts w:ascii="Times New Roman" w:hAnsi="Times New Roman" w:cs="Times New Roman"/>
          <w:b/>
          <w:sz w:val="18"/>
          <w:szCs w:val="18"/>
          <w:u w:val="single"/>
        </w:rPr>
        <w:t>ługoterminowe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(</w:t>
      </w:r>
      <w:r w:rsidRPr="00CA1AA2">
        <w:rPr>
          <w:rFonts w:ascii="Times New Roman" w:hAnsi="Times New Roman" w:cs="Times New Roman"/>
          <w:sz w:val="18"/>
          <w:szCs w:val="18"/>
        </w:rPr>
        <w:t xml:space="preserve"> np. prezentacje komputerowe, referaty, prace projektowe itp. )</w:t>
      </w:r>
      <w:r w:rsidR="00703861" w:rsidRPr="00CA1AA2">
        <w:rPr>
          <w:rFonts w:ascii="Times New Roman" w:hAnsi="Times New Roman" w:cs="Times New Roman"/>
          <w:sz w:val="18"/>
          <w:szCs w:val="18"/>
        </w:rPr>
        <w:t xml:space="preserve"> - </w:t>
      </w:r>
      <w:r w:rsidRPr="00CA1AA2">
        <w:rPr>
          <w:rFonts w:ascii="Times New Roman" w:hAnsi="Times New Roman" w:cs="Times New Roman"/>
          <w:sz w:val="18"/>
          <w:szCs w:val="18"/>
        </w:rPr>
        <w:t>oceniana jest zgodność treści z tema</w:t>
      </w:r>
      <w:r w:rsidR="00F128B3" w:rsidRPr="00CA1AA2">
        <w:rPr>
          <w:rFonts w:ascii="Times New Roman" w:hAnsi="Times New Roman" w:cs="Times New Roman"/>
          <w:sz w:val="18"/>
          <w:szCs w:val="18"/>
        </w:rPr>
        <w:t>tem,</w:t>
      </w:r>
      <w:r w:rsidRPr="00CA1AA2">
        <w:rPr>
          <w:rFonts w:ascii="Times New Roman" w:hAnsi="Times New Roman" w:cs="Times New Roman"/>
          <w:sz w:val="18"/>
          <w:szCs w:val="18"/>
        </w:rPr>
        <w:t xml:space="preserve"> korzystanie z różnorodnych źródeł informacji</w:t>
      </w:r>
    </w:p>
    <w:p w:rsidR="005C59CC" w:rsidRPr="00CA1AA2" w:rsidRDefault="00F128B3" w:rsidP="007038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Za o</w:t>
      </w:r>
      <w:r w:rsidR="005C59CC" w:rsidRPr="00CA1AA2">
        <w:rPr>
          <w:rFonts w:ascii="Times New Roman" w:hAnsi="Times New Roman" w:cs="Times New Roman"/>
          <w:b/>
          <w:sz w:val="18"/>
          <w:szCs w:val="18"/>
          <w:u w:val="single"/>
        </w:rPr>
        <w:t>siągnięcia  w konkursach oraz działania</w:t>
      </w:r>
      <w:r w:rsidRPr="00CA1AA2">
        <w:rPr>
          <w:rFonts w:ascii="Times New Roman" w:hAnsi="Times New Roman" w:cs="Times New Roman"/>
          <w:b/>
          <w:sz w:val="18"/>
          <w:szCs w:val="18"/>
          <w:u w:val="single"/>
        </w:rPr>
        <w:t>ch prozdrowotnych</w:t>
      </w:r>
      <w:r w:rsidRPr="00CA1AA2">
        <w:rPr>
          <w:rFonts w:ascii="Times New Roman" w:hAnsi="Times New Roman" w:cs="Times New Roman"/>
          <w:sz w:val="18"/>
          <w:szCs w:val="18"/>
        </w:rPr>
        <w:t xml:space="preserve"> uczeń może uzyskać ocenę cząstkową</w:t>
      </w:r>
    </w:p>
    <w:p w:rsidR="005C59CC" w:rsidRPr="00CA1AA2" w:rsidRDefault="005C59CC" w:rsidP="005C59CC">
      <w:pPr>
        <w:pStyle w:val="Standard"/>
        <w:jc w:val="both"/>
        <w:rPr>
          <w:color w:val="000000"/>
          <w:sz w:val="18"/>
          <w:szCs w:val="18"/>
          <w:u w:val="single"/>
        </w:rPr>
      </w:pPr>
    </w:p>
    <w:p w:rsidR="005C59CC" w:rsidRPr="00CA1AA2" w:rsidRDefault="005C59CC" w:rsidP="005C59CC">
      <w:pPr>
        <w:pStyle w:val="Standard"/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Ocena jest jawna i (na prośbę ucznia lub rodzica) szczegółowo uzasadniona.</w:t>
      </w:r>
    </w:p>
    <w:p w:rsidR="005C59CC" w:rsidRPr="00CA1AA2" w:rsidRDefault="005C59CC" w:rsidP="005C59CC">
      <w:pPr>
        <w:pStyle w:val="Standard"/>
        <w:ind w:left="720"/>
        <w:jc w:val="both"/>
        <w:rPr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Wyniki prac pisemnych podaje nauczyciel w terminie nie przekraczającym 2 tygodni w przypadku sprawdzianów oraz 7 dni w przypadku kartkówek. Sprawdzone prace pisemne uczeń otrzymuje na lekcji do wglądu ( zgłasza ewentualne zastrzeżenia).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Uczeń ma prawo poprawić ocenę niedostateczną i dopuszczającą w terminie ustalonym przez nauczyciela (nieprzekraczającym dwóch tygodni od momentu uzyskania oceny). Poprawa ocen jest jednorazowa. Ze sprawdzianów odbywa się w formie pisemnej. Pozostałe oceny niedostateczne i dopuszczające uczeń może poprawiać ustnie lub pisemnie – po uzgodnieniu formy i terminu z nauczycielem.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rFonts w:cs="Arial"/>
          <w:color w:val="000000"/>
          <w:sz w:val="18"/>
          <w:szCs w:val="18"/>
        </w:rPr>
        <w:t>Ocena półroczna i roczna wystawiana jest na podstawie oc</w:t>
      </w:r>
      <w:r w:rsidR="00696A2A" w:rsidRPr="00CA1AA2">
        <w:rPr>
          <w:rFonts w:cs="Arial"/>
          <w:color w:val="000000"/>
          <w:sz w:val="18"/>
          <w:szCs w:val="18"/>
        </w:rPr>
        <w:t>en cząstkowych.</w:t>
      </w:r>
      <w:r w:rsidRPr="00CA1AA2">
        <w:rPr>
          <w:rFonts w:cs="Arial"/>
          <w:color w:val="000000"/>
          <w:sz w:val="18"/>
          <w:szCs w:val="18"/>
        </w:rPr>
        <w:t xml:space="preserve"> W ocenie uwzględnia się systematyczność pracy, zaangażowanie oraz indywidualne możliwości ucznia.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color w:val="000000"/>
          <w:sz w:val="18"/>
          <w:szCs w:val="18"/>
        </w:rPr>
        <w:t>Uczeń jest zobowiązany być przygotowanym do każdej lekcji, sprawdzianu i kartkówki. Wyjątek stanowią szczególne sytuacje losowe zgłaszane przed lekcją. Przy dłuższej nieobecności (min 1 tydzień.) nie ocenia się ucznia przez 3 dni</w:t>
      </w:r>
      <w:r w:rsidR="00696A2A" w:rsidRPr="00CA1AA2">
        <w:rPr>
          <w:color w:val="000000"/>
          <w:sz w:val="18"/>
          <w:szCs w:val="18"/>
        </w:rPr>
        <w:t xml:space="preserve"> od powrotu do szkoły, a poniżej 5dni nieobecności, nie ocenia się ucznia przez 1 dzień.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color w:val="000000"/>
          <w:sz w:val="18"/>
          <w:szCs w:val="18"/>
        </w:rPr>
        <w:t>Pojedyncza nieobecność na lekcji nie zwalnia ucznia z przygotowania się do zajęć, ma obowiązek uzupełnienia braków.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sz w:val="18"/>
          <w:szCs w:val="18"/>
        </w:rPr>
      </w:pPr>
      <w:r w:rsidRPr="00CA1AA2">
        <w:rPr>
          <w:color w:val="000000"/>
          <w:sz w:val="18"/>
          <w:szCs w:val="18"/>
        </w:rPr>
        <w:t xml:space="preserve">Uczeń ma prawo zgłosić nieprzygotowanie (2/półrocze), nie dotyczy to sprawdzianów i zapowiedzianych kartkówek. </w:t>
      </w:r>
    </w:p>
    <w:p w:rsidR="005C59CC" w:rsidRPr="00CA1AA2" w:rsidRDefault="005C59CC" w:rsidP="00703861">
      <w:pPr>
        <w:pStyle w:val="Standard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CA1AA2">
        <w:rPr>
          <w:rFonts w:cs="Arial"/>
          <w:b/>
          <w:color w:val="000000"/>
          <w:sz w:val="18"/>
          <w:szCs w:val="18"/>
        </w:rPr>
        <w:t>Tryb i warunki uzyskania wyższej niż przewidywana rocznej oceny klasyfikacyjnej określa Statut Szkoły.</w:t>
      </w:r>
    </w:p>
    <w:p w:rsidR="005C59CC" w:rsidRPr="00CA1AA2" w:rsidRDefault="005C59CC" w:rsidP="005C59CC">
      <w:pPr>
        <w:pStyle w:val="Standard"/>
        <w:ind w:left="720"/>
        <w:jc w:val="both"/>
        <w:rPr>
          <w:sz w:val="18"/>
          <w:szCs w:val="18"/>
        </w:rPr>
      </w:pPr>
    </w:p>
    <w:sectPr w:rsidR="005C59CC" w:rsidRPr="00CA1AA2" w:rsidSect="00FA2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7D" w:rsidRPr="006918A2" w:rsidRDefault="00B2087D" w:rsidP="006918A2">
      <w:pPr>
        <w:spacing w:after="0" w:line="240" w:lineRule="auto"/>
      </w:pPr>
      <w:r>
        <w:separator/>
      </w:r>
    </w:p>
  </w:endnote>
  <w:endnote w:type="continuationSeparator" w:id="0">
    <w:p w:rsidR="00B2087D" w:rsidRPr="006918A2" w:rsidRDefault="00B2087D" w:rsidP="0069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7D" w:rsidRPr="006918A2" w:rsidRDefault="00B2087D" w:rsidP="006918A2">
      <w:pPr>
        <w:spacing w:after="0" w:line="240" w:lineRule="auto"/>
      </w:pPr>
      <w:r>
        <w:separator/>
      </w:r>
    </w:p>
  </w:footnote>
  <w:footnote w:type="continuationSeparator" w:id="0">
    <w:p w:rsidR="00B2087D" w:rsidRPr="006918A2" w:rsidRDefault="00B2087D" w:rsidP="0069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53A"/>
    <w:multiLevelType w:val="hybridMultilevel"/>
    <w:tmpl w:val="77C421FA"/>
    <w:lvl w:ilvl="0" w:tplc="A19A1A7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76534"/>
    <w:multiLevelType w:val="hybridMultilevel"/>
    <w:tmpl w:val="7044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4C54"/>
    <w:multiLevelType w:val="hybridMultilevel"/>
    <w:tmpl w:val="5E069D76"/>
    <w:lvl w:ilvl="0" w:tplc="4294B3A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790B0D"/>
    <w:multiLevelType w:val="hybridMultilevel"/>
    <w:tmpl w:val="8766CE88"/>
    <w:lvl w:ilvl="0" w:tplc="27D45E9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FC7"/>
    <w:multiLevelType w:val="hybridMultilevel"/>
    <w:tmpl w:val="CFBCF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773AA"/>
    <w:multiLevelType w:val="hybridMultilevel"/>
    <w:tmpl w:val="E820A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380B"/>
    <w:multiLevelType w:val="hybridMultilevel"/>
    <w:tmpl w:val="565204BC"/>
    <w:lvl w:ilvl="0" w:tplc="A19A1A70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F20645"/>
    <w:multiLevelType w:val="hybridMultilevel"/>
    <w:tmpl w:val="4CF0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179A"/>
    <w:multiLevelType w:val="hybridMultilevel"/>
    <w:tmpl w:val="5182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33AEC"/>
    <w:multiLevelType w:val="hybridMultilevel"/>
    <w:tmpl w:val="56A2132E"/>
    <w:lvl w:ilvl="0" w:tplc="A19A1A7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7F292A"/>
    <w:multiLevelType w:val="hybridMultilevel"/>
    <w:tmpl w:val="CF12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4BB0"/>
    <w:multiLevelType w:val="hybridMultilevel"/>
    <w:tmpl w:val="06289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1568"/>
    <w:multiLevelType w:val="hybridMultilevel"/>
    <w:tmpl w:val="343AF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34B5C"/>
    <w:multiLevelType w:val="hybridMultilevel"/>
    <w:tmpl w:val="39C6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8C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ahoma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B17AF"/>
    <w:multiLevelType w:val="hybridMultilevel"/>
    <w:tmpl w:val="97D4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72A4D"/>
    <w:multiLevelType w:val="hybridMultilevel"/>
    <w:tmpl w:val="2D244AF4"/>
    <w:lvl w:ilvl="0" w:tplc="A19A1A70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C6E2354"/>
    <w:multiLevelType w:val="hybridMultilevel"/>
    <w:tmpl w:val="25AEDB0A"/>
    <w:lvl w:ilvl="0" w:tplc="A19A1A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85B51"/>
    <w:multiLevelType w:val="hybridMultilevel"/>
    <w:tmpl w:val="3C3AE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10650"/>
    <w:multiLevelType w:val="hybridMultilevel"/>
    <w:tmpl w:val="ACAA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B0B85"/>
    <w:multiLevelType w:val="hybridMultilevel"/>
    <w:tmpl w:val="AD866FCC"/>
    <w:lvl w:ilvl="0" w:tplc="8CCE3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30F2"/>
    <w:multiLevelType w:val="hybridMultilevel"/>
    <w:tmpl w:val="CAE66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F0A53"/>
    <w:multiLevelType w:val="hybridMultilevel"/>
    <w:tmpl w:val="A9BE590A"/>
    <w:lvl w:ilvl="0" w:tplc="A19A1A7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B8A5A7B"/>
    <w:multiLevelType w:val="hybridMultilevel"/>
    <w:tmpl w:val="9EE0A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D0B5F"/>
    <w:multiLevelType w:val="hybridMultilevel"/>
    <w:tmpl w:val="69AC57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C9EABA0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61CD7"/>
    <w:multiLevelType w:val="hybridMultilevel"/>
    <w:tmpl w:val="A2A2CF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14571"/>
    <w:multiLevelType w:val="hybridMultilevel"/>
    <w:tmpl w:val="2232190C"/>
    <w:lvl w:ilvl="0" w:tplc="51884C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806E6"/>
    <w:multiLevelType w:val="hybridMultilevel"/>
    <w:tmpl w:val="1E04C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80978"/>
    <w:multiLevelType w:val="hybridMultilevel"/>
    <w:tmpl w:val="DAD47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B6CE0"/>
    <w:multiLevelType w:val="hybridMultilevel"/>
    <w:tmpl w:val="C1D0D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"/>
  </w:num>
  <w:num w:numId="7">
    <w:abstractNumId w:val="8"/>
  </w:num>
  <w:num w:numId="8">
    <w:abstractNumId w:val="27"/>
  </w:num>
  <w:num w:numId="9">
    <w:abstractNumId w:val="18"/>
  </w:num>
  <w:num w:numId="10">
    <w:abstractNumId w:val="16"/>
  </w:num>
  <w:num w:numId="11">
    <w:abstractNumId w:val="9"/>
  </w:num>
  <w:num w:numId="12">
    <w:abstractNumId w:val="0"/>
  </w:num>
  <w:num w:numId="13">
    <w:abstractNumId w:val="21"/>
  </w:num>
  <w:num w:numId="14">
    <w:abstractNumId w:val="15"/>
  </w:num>
  <w:num w:numId="15">
    <w:abstractNumId w:val="6"/>
  </w:num>
  <w:num w:numId="16">
    <w:abstractNumId w:val="7"/>
  </w:num>
  <w:num w:numId="17">
    <w:abstractNumId w:val="4"/>
  </w:num>
  <w:num w:numId="18">
    <w:abstractNumId w:val="1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8"/>
  </w:num>
  <w:num w:numId="23">
    <w:abstractNumId w:val="24"/>
  </w:num>
  <w:num w:numId="24">
    <w:abstractNumId w:val="17"/>
  </w:num>
  <w:num w:numId="25">
    <w:abstractNumId w:val="23"/>
  </w:num>
  <w:num w:numId="26">
    <w:abstractNumId w:val="3"/>
  </w:num>
  <w:num w:numId="27">
    <w:abstractNumId w:val="2"/>
  </w:num>
  <w:num w:numId="28">
    <w:abstractNumId w:val="2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539"/>
    <w:rsid w:val="00001980"/>
    <w:rsid w:val="0000546B"/>
    <w:rsid w:val="000366DF"/>
    <w:rsid w:val="0006512C"/>
    <w:rsid w:val="000D3446"/>
    <w:rsid w:val="000F76EA"/>
    <w:rsid w:val="00102CD2"/>
    <w:rsid w:val="0017739E"/>
    <w:rsid w:val="001B2DE7"/>
    <w:rsid w:val="002307C7"/>
    <w:rsid w:val="0024194C"/>
    <w:rsid w:val="00284305"/>
    <w:rsid w:val="0028612D"/>
    <w:rsid w:val="002A59F7"/>
    <w:rsid w:val="002A7CBF"/>
    <w:rsid w:val="002D59FF"/>
    <w:rsid w:val="002E79DA"/>
    <w:rsid w:val="002F46FC"/>
    <w:rsid w:val="00304357"/>
    <w:rsid w:val="00314800"/>
    <w:rsid w:val="003731FB"/>
    <w:rsid w:val="00375161"/>
    <w:rsid w:val="00380C09"/>
    <w:rsid w:val="003A692E"/>
    <w:rsid w:val="003D353B"/>
    <w:rsid w:val="003D556E"/>
    <w:rsid w:val="00434B1A"/>
    <w:rsid w:val="00446E06"/>
    <w:rsid w:val="005C59CC"/>
    <w:rsid w:val="005F499B"/>
    <w:rsid w:val="006071CC"/>
    <w:rsid w:val="00640C20"/>
    <w:rsid w:val="00655D28"/>
    <w:rsid w:val="00677C12"/>
    <w:rsid w:val="006918A2"/>
    <w:rsid w:val="00696A2A"/>
    <w:rsid w:val="006A4175"/>
    <w:rsid w:val="006D4680"/>
    <w:rsid w:val="006D694F"/>
    <w:rsid w:val="006D743E"/>
    <w:rsid w:val="00703861"/>
    <w:rsid w:val="007075A1"/>
    <w:rsid w:val="007540A6"/>
    <w:rsid w:val="00765E52"/>
    <w:rsid w:val="007A6A24"/>
    <w:rsid w:val="007D0BC3"/>
    <w:rsid w:val="00811843"/>
    <w:rsid w:val="00825318"/>
    <w:rsid w:val="008457DB"/>
    <w:rsid w:val="008A4B8C"/>
    <w:rsid w:val="008B63CF"/>
    <w:rsid w:val="008E3210"/>
    <w:rsid w:val="0090406A"/>
    <w:rsid w:val="00922768"/>
    <w:rsid w:val="00977D87"/>
    <w:rsid w:val="00983CE1"/>
    <w:rsid w:val="009A1F20"/>
    <w:rsid w:val="009A4043"/>
    <w:rsid w:val="009B11C7"/>
    <w:rsid w:val="009E4EDE"/>
    <w:rsid w:val="009F5A20"/>
    <w:rsid w:val="00A12797"/>
    <w:rsid w:val="00A262B8"/>
    <w:rsid w:val="00AC4E67"/>
    <w:rsid w:val="00AC55BD"/>
    <w:rsid w:val="00AE3C61"/>
    <w:rsid w:val="00AF6094"/>
    <w:rsid w:val="00AF66AB"/>
    <w:rsid w:val="00B177CC"/>
    <w:rsid w:val="00B2087D"/>
    <w:rsid w:val="00B77A39"/>
    <w:rsid w:val="00B931B9"/>
    <w:rsid w:val="00B9380A"/>
    <w:rsid w:val="00BC2311"/>
    <w:rsid w:val="00BF1A79"/>
    <w:rsid w:val="00BF4881"/>
    <w:rsid w:val="00C03892"/>
    <w:rsid w:val="00C40BCF"/>
    <w:rsid w:val="00CA1AA2"/>
    <w:rsid w:val="00CE14FC"/>
    <w:rsid w:val="00D058E9"/>
    <w:rsid w:val="00D217A4"/>
    <w:rsid w:val="00D62357"/>
    <w:rsid w:val="00E36B29"/>
    <w:rsid w:val="00E85B5D"/>
    <w:rsid w:val="00EA4C1B"/>
    <w:rsid w:val="00EB5B00"/>
    <w:rsid w:val="00EF0E4D"/>
    <w:rsid w:val="00F128B3"/>
    <w:rsid w:val="00F67DA4"/>
    <w:rsid w:val="00F7556F"/>
    <w:rsid w:val="00FA2539"/>
    <w:rsid w:val="00FA6259"/>
    <w:rsid w:val="00FC3E36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C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83CE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83CE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6B2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E36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6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8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4C341-1F62-4FA8-92C8-2B77AEAB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2480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2017-11-09T07:51:00Z</cp:lastPrinted>
  <dcterms:created xsi:type="dcterms:W3CDTF">2017-11-05T08:56:00Z</dcterms:created>
  <dcterms:modified xsi:type="dcterms:W3CDTF">2018-05-06T19:05:00Z</dcterms:modified>
</cp:coreProperties>
</file>