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4" w:rsidRDefault="00CD5244" w:rsidP="00CD524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REKRUTACJI DZIECI</w:t>
      </w: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DO MIEJSKO-GMINNEGO PRZEDSZKOLA W KAŃCZUDZE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b/>
        </w:rPr>
        <w:t>Podstawa prawna: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pStyle w:val="Akapitzlist"/>
        <w:widowControl w:val="0"/>
        <w:numPr>
          <w:ilvl w:val="0"/>
          <w:numId w:val="4"/>
        </w:numPr>
        <w:spacing w:after="0"/>
        <w:jc w:val="both"/>
      </w:pPr>
      <w:r>
        <w:rPr>
          <w:rFonts w:ascii="Times New Roman" w:eastAsia="DejaVu Sans" w:hAnsi="Times New Roman"/>
          <w:i/>
          <w:sz w:val="24"/>
          <w:szCs w:val="24"/>
          <w:lang w:bidi="hi-IN"/>
        </w:rPr>
        <w:t xml:space="preserve">Ustawa z dnia 14 grudnia 2016 r. Prawo oświatowe </w:t>
      </w:r>
      <w:r>
        <w:rPr>
          <w:rFonts w:ascii="Times New Roman" w:eastAsia="DejaVu Sans" w:hAnsi="Times New Roman"/>
          <w:sz w:val="24"/>
          <w:szCs w:val="24"/>
          <w:lang w:bidi="hi-IN"/>
        </w:rPr>
        <w:t>(Dz.U. z 2017 r. poz. 59 ze zm.),</w:t>
      </w:r>
    </w:p>
    <w:p w:rsidR="00CD5244" w:rsidRDefault="00CD5244" w:rsidP="00CD5244">
      <w:pPr>
        <w:pStyle w:val="Akapitzlist"/>
        <w:widowControl w:val="0"/>
        <w:numPr>
          <w:ilvl w:val="0"/>
          <w:numId w:val="4"/>
        </w:numPr>
        <w:spacing w:after="0"/>
        <w:jc w:val="both"/>
      </w:pPr>
      <w:r>
        <w:rPr>
          <w:rFonts w:ascii="Times New Roman" w:eastAsia="DejaVu Sans" w:hAnsi="Times New Roman"/>
          <w:i/>
          <w:sz w:val="24"/>
          <w:szCs w:val="24"/>
          <w:lang w:bidi="hi-IN"/>
        </w:rPr>
        <w:t xml:space="preserve">Ustawa z dnia 14 grudnia 2016 r. Przepisy wprowadzające ustawę Prawo oświatowe </w:t>
      </w:r>
      <w:r>
        <w:rPr>
          <w:rFonts w:ascii="Times New Roman" w:eastAsia="DejaVu Sans" w:hAnsi="Times New Roman"/>
          <w:sz w:val="24"/>
          <w:szCs w:val="24"/>
          <w:lang w:bidi="hi-IN"/>
        </w:rPr>
        <w:t>(Dz.U. z 2017 r. poz. 60 ze zm.),</w:t>
      </w:r>
    </w:p>
    <w:p w:rsidR="00CD5244" w:rsidRDefault="00CD5244" w:rsidP="00CD5244">
      <w:pPr>
        <w:pStyle w:val="Akapitzlist"/>
        <w:widowControl w:val="0"/>
        <w:numPr>
          <w:ilvl w:val="0"/>
          <w:numId w:val="4"/>
        </w:numPr>
        <w:spacing w:after="0"/>
        <w:jc w:val="both"/>
      </w:pPr>
      <w:r>
        <w:rPr>
          <w:rFonts w:ascii="Times New Roman" w:eastAsia="DejaVu Sans" w:hAnsi="Times New Roman"/>
          <w:i/>
          <w:sz w:val="24"/>
          <w:szCs w:val="24"/>
          <w:lang w:bidi="hi-IN"/>
        </w:rPr>
        <w:t>Rozporządzenie Ministra Edukacji Narodowej z dnia 16 marca 2017 r. w sprawie przeprowadzania postępowania rekrutacyjnego oraz postępowania uzupełniającego do publicznych przedszkoli, szkół i placówek</w:t>
      </w:r>
      <w:r>
        <w:rPr>
          <w:rFonts w:ascii="Times New Roman" w:eastAsia="DejaVu Sans" w:hAnsi="Times New Roman"/>
          <w:sz w:val="24"/>
          <w:szCs w:val="24"/>
          <w:lang w:bidi="hi-IN"/>
        </w:rPr>
        <w:t xml:space="preserve"> (Dz.U. z 2017 r. poz. 610)</w:t>
      </w:r>
      <w:r>
        <w:rPr>
          <w:rFonts w:ascii="Times New Roman" w:eastAsia="DejaVu Sans" w:hAnsi="Times New Roman"/>
          <w:i/>
          <w:sz w:val="24"/>
          <w:szCs w:val="24"/>
          <w:lang w:bidi="hi-IN"/>
        </w:rPr>
        <w:t>.</w:t>
      </w:r>
    </w:p>
    <w:p w:rsidR="00CD5244" w:rsidRDefault="00CD5244" w:rsidP="00CD5244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</w:rPr>
      </w:pPr>
    </w:p>
    <w:p w:rsidR="00CD5244" w:rsidRDefault="00CD5244" w:rsidP="00CD5244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Przedszkole prowadzi rekrutację w oparciu o zasadę powszechnej dostępności. Zasady przyjęcia dzieci do przedszkola określają powszechnie obowiązujące przepisy oraz </w:t>
      </w:r>
      <w:r>
        <w:rPr>
          <w:rFonts w:ascii="Times New Roman" w:hAnsi="Times New Roman" w:cs="Times New Roman"/>
          <w:i/>
        </w:rPr>
        <w:t>Uchwała Rady Miejskiej w Kańczudze nr XXIII/252/2017 z dnia 20 marca 2017r.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1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Zasady przyjęcia dzieci do przedszkola na rok szkolny 2018/2019 określa: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 xml:space="preserve">Ustawa z dnia 14 grudnia 2016 r. Prawo oświatowe; </w:t>
      </w:r>
    </w:p>
    <w:p w:rsidR="00CD5244" w:rsidRDefault="00CD5244" w:rsidP="00CD5244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Ustawa z dnia 14 grudnia 2016 r. Przepisy wprowadzające ustawę Prawo oświatowe;</w:t>
      </w:r>
    </w:p>
    <w:p w:rsidR="00CD5244" w:rsidRDefault="00CD5244" w:rsidP="00CD5244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eastAsia="Calibri" w:hAnsi="Times New Roman" w:cs="Times New Roman"/>
          <w:i/>
          <w:iCs/>
          <w:lang w:eastAsia="en-US" w:bidi="ar-SA"/>
        </w:rPr>
        <w:t>Rozporządzenie Ministra Edukacji Narodowej w sprawie przeprowadzania postępowania rekrutacyjnego oraz postępowania uzupełniającego do publicznych przedszkoli, szkół i placówek</w:t>
      </w:r>
      <w:r>
        <w:rPr>
          <w:rFonts w:ascii="Times New Roman" w:eastAsia="Calibri" w:hAnsi="Times New Roman" w:cs="Times New Roman"/>
          <w:iCs/>
          <w:lang w:eastAsia="en-US" w:bidi="ar-SA"/>
        </w:rPr>
        <w:t xml:space="preserve"> ;</w:t>
      </w:r>
    </w:p>
    <w:p w:rsidR="00CD5244" w:rsidRDefault="00CD5244" w:rsidP="00CD5244">
      <w:pPr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  <w:i/>
        </w:rPr>
        <w:t>Uchwała Rady Miejskiej nr XXIII/252/2017 z dnia 20 marca 2017r.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iCs/>
          <w:lang w:eastAsia="en-US" w:bidi="ar-SA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2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numPr>
          <w:ilvl w:val="0"/>
          <w:numId w:val="8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Przedszkole prowadzi rekrutację w oparciu o zasadę powszechnej dostępności.</w:t>
      </w:r>
    </w:p>
    <w:p w:rsidR="00CD5244" w:rsidRDefault="00CD5244" w:rsidP="00CD5244">
      <w:pPr>
        <w:numPr>
          <w:ilvl w:val="0"/>
          <w:numId w:val="8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Do przedszkola przyjmowane są dzieci w wieku od trzech do siedmiu lat. W szczególnie uzasadnionych przypadkach dyrektor może przyjąć do przedszkola dziecko, które ukończyło dwa i pół roku.</w:t>
      </w:r>
    </w:p>
    <w:p w:rsidR="00CD5244" w:rsidRDefault="00CD5244" w:rsidP="00CD5244">
      <w:pPr>
        <w:numPr>
          <w:ilvl w:val="0"/>
          <w:numId w:val="8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 procesie rekrutacji nie uczestniczą dzieci kontynuujące wychowanie przedszkolne w przedszkolu.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3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Podstawą przyjęcia dziecka do przedszkola jest</w:t>
      </w:r>
      <w:r w:rsidR="00742F7F">
        <w:rPr>
          <w:rFonts w:ascii="Times New Roman" w:hAnsi="Times New Roman" w:cs="Times New Roman"/>
        </w:rPr>
        <w:t xml:space="preserve"> karta zgłoszenia dziecka, która może być pobrana</w:t>
      </w:r>
      <w:r>
        <w:rPr>
          <w:rFonts w:ascii="Times New Roman" w:hAnsi="Times New Roman" w:cs="Times New Roman"/>
        </w:rPr>
        <w:t xml:space="preserve"> drogą elektroniczną ze strony internetowej przedszkola</w:t>
      </w:r>
      <w:r w:rsidR="00742F7F">
        <w:rPr>
          <w:rFonts w:ascii="Times New Roman" w:hAnsi="Times New Roman" w:cs="Times New Roman"/>
        </w:rPr>
        <w:t xml:space="preserve"> lub bezpośrednio w przedszkolu.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4</w:t>
      </w:r>
    </w:p>
    <w:p w:rsidR="00742F7F" w:rsidRDefault="00742F7F" w:rsidP="00742F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r w:rsidR="00CD5244" w:rsidRPr="00742F7F">
        <w:rPr>
          <w:rFonts w:ascii="Times New Roman" w:hAnsi="Times New Roman"/>
        </w:rPr>
        <w:t xml:space="preserve">Wypełnioną kartę wraz z obowiązkowymi załącznikami należy złożyć w przedszkolu w </w:t>
      </w:r>
    </w:p>
    <w:p w:rsidR="00CD5244" w:rsidRPr="00742F7F" w:rsidRDefault="00742F7F" w:rsidP="00742F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D5244" w:rsidRPr="00742F7F">
        <w:rPr>
          <w:rFonts w:ascii="Times New Roman" w:hAnsi="Times New Roman"/>
        </w:rPr>
        <w:t>okresie od 14 marca 2018r. do 30 marca 2018r.</w:t>
      </w:r>
    </w:p>
    <w:p w:rsidR="00742F7F" w:rsidRDefault="00742F7F" w:rsidP="00742F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CD5244" w:rsidRPr="00742F7F">
        <w:rPr>
          <w:rFonts w:ascii="Times New Roman" w:hAnsi="Times New Roman"/>
        </w:rPr>
        <w:t xml:space="preserve">Karta zgłoszenia do przedszkola może być złożona do nie więcej niż trzech wybranych </w:t>
      </w:r>
    </w:p>
    <w:p w:rsidR="00CD5244" w:rsidRPr="00742F7F" w:rsidRDefault="00742F7F" w:rsidP="00742F7F">
      <w:pPr>
        <w:jc w:val="both"/>
      </w:pPr>
      <w:r>
        <w:rPr>
          <w:rFonts w:ascii="Times New Roman" w:hAnsi="Times New Roman"/>
        </w:rPr>
        <w:t xml:space="preserve">     </w:t>
      </w:r>
      <w:r w:rsidR="00CD5244" w:rsidRPr="00742F7F">
        <w:rPr>
          <w:rFonts w:ascii="Times New Roman" w:hAnsi="Times New Roman"/>
        </w:rPr>
        <w:t>przedszkoli.</w:t>
      </w:r>
    </w:p>
    <w:p w:rsidR="00CD5244" w:rsidRDefault="00742F7F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5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W pierwszej kolejności do przedszkola przyjmowane będą dzieci spełniające następujące kryteria:</w:t>
      </w:r>
    </w:p>
    <w:p w:rsidR="00CD5244" w:rsidRDefault="00CD5244" w:rsidP="00CD5244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wielodzietność rodziny kandydata,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kandydata,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jednego z rodziców kandydata,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obojga rodziców kandydata,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niepełnosprawność rodzeństwa kandydata,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samotne wychowywanie kandydata w rodzinie,</w:t>
      </w:r>
    </w:p>
    <w:p w:rsidR="00CD5244" w:rsidRDefault="00CD5244" w:rsidP="00CD5244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>objęcie kandydata pieczą zastępczą.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CD5244" w:rsidRPr="00C16C7C" w:rsidRDefault="00CD5244" w:rsidP="00CD5244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lang w:eastAsia="pl-PL" w:bidi="ar-SA"/>
        </w:rPr>
        <w:t xml:space="preserve">Jeżeli liczba dzieci spełniających następujące kryteria jest większa niż liczba miejsc w przedszkolu, o przyjęciu do przedszkola będą decydowały kryteria określone na podstawie art. 131 ust. 4 </w:t>
      </w:r>
      <w:r>
        <w:rPr>
          <w:rFonts w:ascii="Times New Roman" w:eastAsia="Times New Roman" w:hAnsi="Times New Roman" w:cs="Times New Roman"/>
          <w:i/>
          <w:lang w:eastAsia="pl-PL" w:bidi="ar-SA"/>
        </w:rPr>
        <w:t>Ustawy z dnia 14 grudnia 2016 r. Prawo oświatowe</w:t>
      </w:r>
      <w:r w:rsidR="00C16C7C">
        <w:rPr>
          <w:rFonts w:ascii="Times New Roman" w:eastAsia="Times New Roman" w:hAnsi="Times New Roman" w:cs="Times New Roman"/>
          <w:i/>
          <w:lang w:eastAsia="pl-PL" w:bidi="ar-SA"/>
        </w:rPr>
        <w:t>(Dz.U.2017r. poz. 59)</w:t>
      </w:r>
      <w:r>
        <w:rPr>
          <w:rFonts w:ascii="Times New Roman" w:eastAsia="Times New Roman" w:hAnsi="Times New Roman" w:cs="Times New Roman"/>
          <w:i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lang w:eastAsia="pl-PL" w:bidi="ar-SA"/>
        </w:rPr>
        <w:t>przez organ prowadzący zawarte w uchwale Rady Miejskiej</w:t>
      </w:r>
      <w:r w:rsidR="00C16C7C">
        <w:rPr>
          <w:rFonts w:ascii="Times New Roman" w:eastAsia="Times New Roman" w:hAnsi="Times New Roman" w:cs="Times New Roman"/>
          <w:lang w:eastAsia="pl-PL" w:bidi="ar-SA"/>
        </w:rPr>
        <w:t xml:space="preserve"> nr XXIII/252/2017r.:</w:t>
      </w:r>
    </w:p>
    <w:p w:rsidR="00C16C7C" w:rsidRDefault="00C16C7C" w:rsidP="00C16C7C">
      <w:pPr>
        <w:suppressAutoHyphens w:val="0"/>
        <w:spacing w:line="276" w:lineRule="auto"/>
        <w:ind w:left="360"/>
        <w:jc w:val="both"/>
      </w:pPr>
    </w:p>
    <w:p w:rsidR="00CD5244" w:rsidRDefault="00C16C7C" w:rsidP="00C16C7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Dziecko, którego oboje rodziców, bądź rodzic samotnie wychowujący </w:t>
      </w:r>
      <w:r w:rsidR="00572859">
        <w:rPr>
          <w:rFonts w:ascii="Times New Roman" w:hAnsi="Times New Roman"/>
        </w:rPr>
        <w:t>dziecko</w:t>
      </w:r>
      <w:r>
        <w:rPr>
          <w:rFonts w:ascii="Times New Roman" w:hAnsi="Times New Roman"/>
        </w:rPr>
        <w:t>, pracują, uczą się, prowadzą pozarolniczą działalność gospodarczą,</w:t>
      </w:r>
    </w:p>
    <w:p w:rsidR="00C16C7C" w:rsidRDefault="00C16C7C" w:rsidP="00C16C7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Dziecko, którego rodzeństwo uczęszcza do przedszkola, do którego złożona jest karta,</w:t>
      </w:r>
    </w:p>
    <w:p w:rsidR="00C16C7C" w:rsidRDefault="00C16C7C" w:rsidP="00C16C7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Przedszkole jest najbliższe miejscu zamieszkania,</w:t>
      </w:r>
    </w:p>
    <w:p w:rsidR="00C16C7C" w:rsidRPr="00C16C7C" w:rsidRDefault="00C16C7C" w:rsidP="00C16C7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Deklaracja pobytu w przedszkolu powyżej 5 godzin dziennie</w:t>
      </w:r>
    </w:p>
    <w:p w:rsidR="00C16C7C" w:rsidRDefault="00C16C7C" w:rsidP="00C16C7C">
      <w:pPr>
        <w:suppressAutoHyphens w:val="0"/>
        <w:spacing w:line="276" w:lineRule="auto"/>
        <w:rPr>
          <w:rFonts w:ascii="Times New Roman" w:hAnsi="Times New Roman" w:cs="Times New Roman"/>
          <w:b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6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Pr="00E84DE4" w:rsidRDefault="00CD5244" w:rsidP="00CD5244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Decyzję o przyjęciu dziecka do przedszkola podejmuje komisja rekrutacyjna, powołana przez dyrektora przedszkola odrębnym zarządzeniem.</w:t>
      </w:r>
    </w:p>
    <w:p w:rsidR="00E84DE4" w:rsidRDefault="00E84DE4" w:rsidP="00CD5244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Komisja rekrutacyjna w celu weryfikacji zamieszczonych w karcie zgłoszenia danych może żądać od rodziców dodatkowych dokumentów potwierdzających je np.: zaświadczenie o aktualnym zatrudnieniu, orzeczenie o niepełnosprawności, dokument potwierdzający samotne rodzicielstwo.</w:t>
      </w:r>
    </w:p>
    <w:p w:rsidR="00CD5244" w:rsidRDefault="00CD5244" w:rsidP="00CD5244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Od rozstrzygnięcia komisji rekrutacyjnej przysługuje odwołanie do dyrektora przedszkola.</w:t>
      </w:r>
    </w:p>
    <w:p w:rsidR="00CD5244" w:rsidRDefault="00CD5244" w:rsidP="00CD5244">
      <w:pPr>
        <w:numPr>
          <w:ilvl w:val="0"/>
          <w:numId w:val="3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Na rozstrzygnięcie dyrektora przedszkola przysługuje skarga do wojewódzkiego sądu administracyjnego. 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7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Przyjęc</w:t>
      </w:r>
      <w:r w:rsidR="00C16C7C">
        <w:rPr>
          <w:rFonts w:ascii="Times New Roman" w:hAnsi="Times New Roman" w:cs="Times New Roman"/>
        </w:rPr>
        <w:t>ie dzieci spoza gminy Kańczuga</w:t>
      </w:r>
      <w:r>
        <w:rPr>
          <w:rFonts w:ascii="Times New Roman" w:hAnsi="Times New Roman" w:cs="Times New Roman"/>
        </w:rPr>
        <w:t xml:space="preserve"> jest możliwe tylko po zrealizowaniu potr</w:t>
      </w:r>
      <w:r w:rsidR="00C16C7C">
        <w:rPr>
          <w:rFonts w:ascii="Times New Roman" w:hAnsi="Times New Roman" w:cs="Times New Roman"/>
        </w:rPr>
        <w:t xml:space="preserve">zeb </w:t>
      </w:r>
      <w:r w:rsidR="00C16C7C">
        <w:rPr>
          <w:rFonts w:ascii="Times New Roman" w:hAnsi="Times New Roman" w:cs="Times New Roman"/>
        </w:rPr>
        <w:lastRenderedPageBreak/>
        <w:t>mieszkańców gminy Kańczuga</w:t>
      </w:r>
      <w:r>
        <w:rPr>
          <w:rFonts w:ascii="Times New Roman" w:hAnsi="Times New Roman" w:cs="Times New Roman"/>
        </w:rPr>
        <w:t xml:space="preserve"> i nie może wpływać na zmianę liczby oddziałów w przedszkolu.</w:t>
      </w:r>
    </w:p>
    <w:p w:rsidR="00CD5244" w:rsidRDefault="00CD5244" w:rsidP="00CD5244">
      <w:pPr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Dzieci z</w:t>
      </w:r>
      <w:r w:rsidR="00C16C7C">
        <w:rPr>
          <w:rFonts w:ascii="Times New Roman" w:hAnsi="Times New Roman" w:cs="Times New Roman"/>
        </w:rPr>
        <w:t>amieszkałe poza gminą Kańczuga</w:t>
      </w:r>
      <w:r>
        <w:rPr>
          <w:rFonts w:ascii="Times New Roman" w:hAnsi="Times New Roman" w:cs="Times New Roman"/>
        </w:rPr>
        <w:t xml:space="preserve"> przyjmowane będą także według kryteriów określonych na podstawie art. 131 ust. 4 </w:t>
      </w:r>
      <w:r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przez organ prowadzący – radę gminy.</w:t>
      </w:r>
    </w:p>
    <w:p w:rsidR="00CD5244" w:rsidRDefault="00CD5244" w:rsidP="00CD5244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8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Pr="00C16C7C" w:rsidRDefault="00CD5244" w:rsidP="00CD5244">
      <w:pPr>
        <w:suppressAutoHyphens w:val="0"/>
        <w:spacing w:line="276" w:lineRule="auto"/>
        <w:jc w:val="both"/>
        <w:rPr>
          <w:i/>
        </w:rPr>
      </w:pPr>
      <w:r>
        <w:rPr>
          <w:rFonts w:ascii="Times New Roman" w:hAnsi="Times New Roman" w:cs="Times New Roman"/>
        </w:rPr>
        <w:t>Publikacja wyników naboru odbę</w:t>
      </w:r>
      <w:r w:rsidR="00C16C7C">
        <w:rPr>
          <w:rFonts w:ascii="Times New Roman" w:hAnsi="Times New Roman" w:cs="Times New Roman"/>
        </w:rPr>
        <w:t>dzie się dnia 18 kwietnia 2018r.</w:t>
      </w:r>
      <w:r>
        <w:rPr>
          <w:rFonts w:ascii="Times New Roman" w:hAnsi="Times New Roman" w:cs="Times New Roman"/>
        </w:rPr>
        <w:t xml:space="preserve"> przez udostępnienie list dzieci przyjętych i nieprzyjętych w przedszkolu i na str</w:t>
      </w:r>
      <w:r w:rsidR="00C16C7C">
        <w:rPr>
          <w:rFonts w:ascii="Times New Roman" w:hAnsi="Times New Roman" w:cs="Times New Roman"/>
        </w:rPr>
        <w:t xml:space="preserve">onie internetowej </w:t>
      </w:r>
      <w:r w:rsidR="00C16C7C" w:rsidRPr="00C16C7C">
        <w:rPr>
          <w:rFonts w:ascii="Times New Roman" w:hAnsi="Times New Roman" w:cs="Times New Roman"/>
          <w:i/>
        </w:rPr>
        <w:t>www.przedszkolekanczuga.edupage.pl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CD5244" w:rsidP="00CD5244">
      <w:pPr>
        <w:suppressAutoHyphens w:val="0"/>
        <w:spacing w:line="276" w:lineRule="auto"/>
        <w:jc w:val="center"/>
      </w:pPr>
      <w:r>
        <w:rPr>
          <w:rFonts w:ascii="Times New Roman" w:hAnsi="Times New Roman" w:cs="Times New Roman"/>
          <w:b/>
        </w:rPr>
        <w:t>§ 9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CD5244" w:rsidRDefault="007B70B3" w:rsidP="00CD5244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>Karty zgłoszenia</w:t>
      </w:r>
      <w:r w:rsidR="00CD5244">
        <w:rPr>
          <w:rFonts w:ascii="Times New Roman" w:hAnsi="Times New Roman" w:cs="Times New Roman"/>
        </w:rPr>
        <w:t xml:space="preserve"> do przedszkola wypełnione nieprawidłowo lub niekompletnie (mylny PESEL, brak podpisu, daty itp.) z powodu niespełnienia formalnych kryteriów, uniemożliwiających wprowadzenie danych do systemu komputerowego, nie będą rozpatrywane.</w:t>
      </w: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CD5244" w:rsidRDefault="00CD5244" w:rsidP="00CD5244">
      <w:pPr>
        <w:suppressAutoHyphens w:val="0"/>
        <w:spacing w:line="276" w:lineRule="auto"/>
        <w:ind w:left="5664"/>
        <w:jc w:val="both"/>
      </w:pPr>
      <w:r>
        <w:rPr>
          <w:rFonts w:ascii="Times New Roman" w:hAnsi="Times New Roman" w:cs="Times New Roman"/>
        </w:rPr>
        <w:t>…………………………………</w:t>
      </w:r>
    </w:p>
    <w:p w:rsidR="00CD5244" w:rsidRDefault="00CD5244" w:rsidP="00CD5244">
      <w:pPr>
        <w:suppressAutoHyphens w:val="0"/>
        <w:spacing w:line="276" w:lineRule="auto"/>
        <w:ind w:left="5664" w:firstLine="29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 dyrektora przedszkola)</w:t>
      </w:r>
    </w:p>
    <w:p w:rsidR="004B53E5" w:rsidRDefault="004B53E5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572859" w:rsidRDefault="00572859">
      <w:bookmarkStart w:id="0" w:name="_GoBack"/>
      <w:bookmarkEnd w:id="0"/>
    </w:p>
    <w:p w:rsidR="00D204E8" w:rsidRDefault="00D204E8"/>
    <w:p w:rsidR="00D204E8" w:rsidRPr="00D204E8" w:rsidRDefault="00D204E8" w:rsidP="00D204E8">
      <w:pPr>
        <w:widowControl/>
        <w:suppressAutoHyphens w:val="0"/>
        <w:ind w:left="6372" w:firstLine="708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lastRenderedPageBreak/>
        <w:t>Załącznik nr 1</w:t>
      </w: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ind w:left="4956" w:firstLine="708"/>
        <w:rPr>
          <w:sz w:val="20"/>
          <w:szCs w:val="20"/>
        </w:rPr>
      </w:pPr>
      <w:r w:rsidRPr="00D204E8">
        <w:rPr>
          <w:rFonts w:ascii="Times New Roman" w:hAnsi="Times New Roman" w:cs="Times New Roman"/>
        </w:rPr>
        <w:t>……………………………………</w:t>
      </w:r>
    </w:p>
    <w:p w:rsidR="00D204E8" w:rsidRPr="00D204E8" w:rsidRDefault="00D204E8" w:rsidP="00D204E8">
      <w:pPr>
        <w:rPr>
          <w:rFonts w:ascii="Times New Roman" w:hAnsi="Times New Roman" w:cs="Times New Roman"/>
          <w:i/>
          <w:sz w:val="20"/>
          <w:szCs w:val="20"/>
        </w:rPr>
      </w:pP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  <w:t xml:space="preserve"> </w:t>
      </w:r>
      <w:r w:rsidRPr="00D204E8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b/>
          <w:kern w:val="0"/>
          <w:lang w:eastAsia="pl-PL" w:bidi="ar-SA"/>
        </w:rPr>
        <w:t>Oświadczenie o wielodzietności rodziny kandydata</w:t>
      </w: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jc w:val="both"/>
        <w:rPr>
          <w:rFonts w:ascii="Times" w:eastAsia="Times New Roman" w:hAnsi="Times" w:cs="Times New Roman"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kern w:val="0"/>
          <w:lang w:eastAsia="pl-PL" w:bidi="ar-SA"/>
        </w:rPr>
        <w:t xml:space="preserve">Oświadczam, że kandydat …………………………………… do Miejsko-Gminnego  Przedszkola w Kańczudze spełnia kryterium wielodzietności rodziny, o którym mowa w art. 20c ust. 2 pkt 1 </w:t>
      </w:r>
      <w:r w:rsidRPr="00D204E8">
        <w:rPr>
          <w:rFonts w:ascii="Times New Roman" w:hAnsi="Times New Roman" w:cs="Times New Roman"/>
          <w:i/>
        </w:rPr>
        <w:t>Ustawy z dnia 7 września 1991 r. o systemie oświaty</w:t>
      </w:r>
      <w:r w:rsidRPr="00D204E8">
        <w:rPr>
          <w:rFonts w:ascii="Times New Roman" w:hAnsi="Times New Roman" w:cs="Times New Roman"/>
        </w:rPr>
        <w:t xml:space="preserve"> (</w:t>
      </w:r>
      <w:proofErr w:type="spellStart"/>
      <w:r w:rsidRPr="00D204E8">
        <w:rPr>
          <w:rFonts w:ascii="Times New Roman" w:hAnsi="Times New Roman" w:cs="Times New Roman"/>
        </w:rPr>
        <w:t>t.j</w:t>
      </w:r>
      <w:proofErr w:type="spellEnd"/>
      <w:r w:rsidRPr="00D204E8">
        <w:rPr>
          <w:rFonts w:ascii="Times New Roman" w:hAnsi="Times New Roman" w:cs="Times New Roman"/>
        </w:rPr>
        <w:t xml:space="preserve">. Dz.U. z 2015 r. poz. 2156 ze zm.), </w:t>
      </w:r>
      <w:r w:rsidRPr="00D204E8">
        <w:rPr>
          <w:rFonts w:ascii="Times" w:eastAsia="Times New Roman" w:hAnsi="Times" w:cs="Times New Roman"/>
          <w:kern w:val="0"/>
          <w:lang w:eastAsia="pl-PL" w:bidi="ar-SA"/>
        </w:rPr>
        <w:t xml:space="preserve">w rozumieniu art. 20b pkt 1 ww. </w:t>
      </w:r>
      <w:r w:rsidRPr="00D204E8">
        <w:rPr>
          <w:rFonts w:ascii="Times" w:eastAsia="Times New Roman" w:hAnsi="Times" w:cs="Times New Roman"/>
          <w:i/>
          <w:kern w:val="0"/>
          <w:lang w:eastAsia="pl-PL" w:bidi="ar-SA"/>
        </w:rPr>
        <w:t>Ustawy</w:t>
      </w:r>
      <w:r w:rsidRPr="00D204E8">
        <w:rPr>
          <w:rFonts w:ascii="Times" w:eastAsia="Times New Roman" w:hAnsi="Times" w:cs="Times New Roman"/>
          <w:kern w:val="0"/>
          <w:lang w:eastAsia="pl-PL" w:bidi="ar-SA"/>
        </w:rPr>
        <w:t>.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kern w:val="0"/>
          <w:lang w:eastAsia="pl-PL" w:bidi="ar-SA"/>
        </w:rPr>
        <w:t>Jestem świadoma/świadomy odpowiedzialności karnej za złożenie fałszywego oświadczenia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ind w:left="5664"/>
        <w:jc w:val="center"/>
        <w:rPr>
          <w:rFonts w:ascii="Times" w:hAnsi="Times"/>
          <w:i/>
          <w:sz w:val="20"/>
          <w:szCs w:val="20"/>
        </w:rPr>
      </w:pPr>
      <w:r w:rsidRPr="00D204E8">
        <w:rPr>
          <w:rFonts w:ascii="Times New Roman" w:hAnsi="Times New Roman" w:cs="Times New Roman"/>
        </w:rPr>
        <w:t>……………………………………</w:t>
      </w:r>
      <w:r w:rsidRPr="00D204E8">
        <w:rPr>
          <w:rFonts w:ascii="Times" w:hAnsi="Times"/>
          <w:i/>
          <w:sz w:val="20"/>
          <w:szCs w:val="20"/>
        </w:rPr>
        <w:t>(podpis osoby składającej</w:t>
      </w:r>
    </w:p>
    <w:p w:rsidR="00D204E8" w:rsidRPr="00D204E8" w:rsidRDefault="00D204E8" w:rsidP="00D204E8">
      <w:pPr>
        <w:ind w:left="5664"/>
        <w:jc w:val="center"/>
        <w:rPr>
          <w:rFonts w:ascii="Times" w:hAnsi="Times"/>
          <w:i/>
          <w:sz w:val="20"/>
          <w:szCs w:val="20"/>
        </w:rPr>
      </w:pPr>
      <w:r w:rsidRPr="00D204E8">
        <w:rPr>
          <w:rFonts w:ascii="Times" w:hAnsi="Times"/>
          <w:i/>
          <w:sz w:val="20"/>
          <w:szCs w:val="20"/>
        </w:rPr>
        <w:t>oświadczenie)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jc w:val="right"/>
        <w:rPr>
          <w:rFonts w:ascii="Times" w:eastAsia="Times New Roman" w:hAnsi="Times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</w:p>
    <w:p w:rsidR="00D204E8" w:rsidRPr="00D204E8" w:rsidRDefault="00D204E8" w:rsidP="00D204E8">
      <w:pPr>
        <w:widowControl/>
        <w:suppressAutoHyphens w:val="0"/>
        <w:ind w:left="6372" w:firstLine="708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lastRenderedPageBreak/>
        <w:t>Załącznik nr 2</w:t>
      </w: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  <w:r w:rsidRPr="00D204E8">
        <w:rPr>
          <w:rFonts w:ascii="Times New Roman" w:eastAsia="Times New Roman" w:hAnsi="Times New Roman" w:cs="Times New Roman"/>
          <w:i/>
          <w:kern w:val="0"/>
          <w:lang w:eastAsia="pl-PL" w:bidi="ar-SA"/>
        </w:rPr>
        <w:tab/>
      </w: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ind w:left="4956" w:firstLine="708"/>
        <w:rPr>
          <w:sz w:val="20"/>
          <w:szCs w:val="20"/>
        </w:rPr>
      </w:pPr>
      <w:r w:rsidRPr="00D204E8">
        <w:rPr>
          <w:rFonts w:ascii="Times New Roman" w:hAnsi="Times New Roman" w:cs="Times New Roman"/>
        </w:rPr>
        <w:t>……………………………………</w:t>
      </w:r>
    </w:p>
    <w:p w:rsidR="00D204E8" w:rsidRPr="00D204E8" w:rsidRDefault="00D204E8" w:rsidP="00D204E8">
      <w:pPr>
        <w:rPr>
          <w:rFonts w:ascii="Times New Roman" w:hAnsi="Times New Roman" w:cs="Times New Roman"/>
          <w:i/>
          <w:sz w:val="20"/>
          <w:szCs w:val="20"/>
        </w:rPr>
      </w:pP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</w:r>
      <w:r w:rsidRPr="00D204E8">
        <w:rPr>
          <w:rFonts w:ascii="Times New Roman" w:hAnsi="Times New Roman" w:cs="Times New Roman"/>
          <w:b/>
        </w:rPr>
        <w:tab/>
        <w:t xml:space="preserve"> </w:t>
      </w:r>
      <w:r w:rsidRPr="00D204E8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b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b/>
          <w:kern w:val="0"/>
          <w:lang w:eastAsia="pl-PL" w:bidi="ar-SA"/>
        </w:rPr>
        <w:t>Oświadczenie o samotnym wychowywaniu kandydata</w:t>
      </w: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jc w:val="center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jc w:val="both"/>
        <w:rPr>
          <w:rFonts w:ascii="Times" w:eastAsia="Times New Roman" w:hAnsi="Times" w:cs="Times New Roman"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kern w:val="0"/>
          <w:lang w:eastAsia="pl-PL" w:bidi="ar-SA"/>
        </w:rPr>
        <w:t xml:space="preserve">Oświadczam, że kandydat …………………………………… do Miejsko-Gminnego Przedszkola w Kańczudze spełnia kryterium samotnego wychowywania, o którym mowa w art. 20c ust. 2 pkt 6 </w:t>
      </w:r>
      <w:r w:rsidRPr="00D204E8">
        <w:rPr>
          <w:rFonts w:ascii="Times New Roman" w:hAnsi="Times New Roman" w:cs="Times New Roman"/>
          <w:i/>
        </w:rPr>
        <w:t>Ustawy z dnia 7 września 1991 r. o systemie oświaty</w:t>
      </w:r>
      <w:r w:rsidRPr="00D204E8">
        <w:rPr>
          <w:rFonts w:ascii="Times New Roman" w:hAnsi="Times New Roman" w:cs="Times New Roman"/>
        </w:rPr>
        <w:t xml:space="preserve"> (</w:t>
      </w:r>
      <w:proofErr w:type="spellStart"/>
      <w:r w:rsidRPr="00D204E8">
        <w:rPr>
          <w:rFonts w:ascii="Times New Roman" w:hAnsi="Times New Roman" w:cs="Times New Roman"/>
        </w:rPr>
        <w:t>t.j</w:t>
      </w:r>
      <w:proofErr w:type="spellEnd"/>
      <w:r w:rsidRPr="00D204E8">
        <w:rPr>
          <w:rFonts w:ascii="Times New Roman" w:hAnsi="Times New Roman" w:cs="Times New Roman"/>
        </w:rPr>
        <w:t xml:space="preserve">. Dz.U. z 2015 r. poz. 2156 ze zm.), </w:t>
      </w:r>
      <w:r w:rsidRPr="00D204E8">
        <w:rPr>
          <w:rFonts w:ascii="Times" w:eastAsia="Times New Roman" w:hAnsi="Times" w:cs="Times New Roman"/>
          <w:kern w:val="0"/>
          <w:lang w:eastAsia="pl-PL" w:bidi="ar-SA"/>
        </w:rPr>
        <w:t xml:space="preserve">w rozumieniu art. 20b pkt 2 ww. </w:t>
      </w:r>
      <w:r w:rsidRPr="00D204E8">
        <w:rPr>
          <w:rFonts w:ascii="Times" w:eastAsia="Times New Roman" w:hAnsi="Times" w:cs="Times New Roman"/>
          <w:i/>
          <w:kern w:val="0"/>
          <w:lang w:eastAsia="pl-PL" w:bidi="ar-SA"/>
        </w:rPr>
        <w:t>Ustawy</w:t>
      </w:r>
      <w:r w:rsidRPr="00D204E8">
        <w:rPr>
          <w:rFonts w:ascii="Times" w:eastAsia="Times New Roman" w:hAnsi="Times" w:cs="Times New Roman"/>
          <w:kern w:val="0"/>
          <w:lang w:eastAsia="pl-PL" w:bidi="ar-SA"/>
        </w:rPr>
        <w:t>.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  <w:r w:rsidRPr="00D204E8">
        <w:rPr>
          <w:rFonts w:ascii="Times" w:eastAsia="Times New Roman" w:hAnsi="Times" w:cs="Times New Roman"/>
          <w:kern w:val="0"/>
          <w:lang w:eastAsia="pl-PL" w:bidi="ar-SA"/>
        </w:rPr>
        <w:t>Jestem świadoma/świadomy odpowiedzialności karnej za złożenie fałszywego oświadczenia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rPr>
          <w:rFonts w:ascii="Times" w:eastAsia="Times New Roman" w:hAnsi="Times" w:cs="Times New Roman"/>
          <w:kern w:val="0"/>
          <w:lang w:eastAsia="pl-PL" w:bidi="ar-SA"/>
        </w:rPr>
      </w:pPr>
    </w:p>
    <w:p w:rsidR="00D204E8" w:rsidRPr="00D204E8" w:rsidRDefault="00D204E8" w:rsidP="00D204E8">
      <w:pPr>
        <w:ind w:left="5664"/>
        <w:jc w:val="center"/>
        <w:rPr>
          <w:rFonts w:ascii="Times" w:hAnsi="Times"/>
          <w:i/>
          <w:sz w:val="20"/>
          <w:szCs w:val="20"/>
        </w:rPr>
      </w:pPr>
      <w:r w:rsidRPr="00D204E8">
        <w:rPr>
          <w:rFonts w:ascii="Times New Roman" w:hAnsi="Times New Roman" w:cs="Times New Roman"/>
        </w:rPr>
        <w:t>……………………………………</w:t>
      </w:r>
      <w:r w:rsidRPr="00D204E8">
        <w:rPr>
          <w:rFonts w:ascii="Times" w:hAnsi="Times"/>
          <w:i/>
          <w:sz w:val="20"/>
          <w:szCs w:val="20"/>
        </w:rPr>
        <w:t>(podpis osoby składającej</w:t>
      </w:r>
    </w:p>
    <w:p w:rsidR="00D204E8" w:rsidRPr="00D204E8" w:rsidRDefault="00D204E8" w:rsidP="00D204E8">
      <w:pPr>
        <w:ind w:left="5664"/>
        <w:jc w:val="center"/>
        <w:rPr>
          <w:rFonts w:ascii="Times" w:hAnsi="Times"/>
          <w:i/>
          <w:sz w:val="20"/>
          <w:szCs w:val="20"/>
        </w:rPr>
      </w:pPr>
      <w:r w:rsidRPr="00D204E8">
        <w:rPr>
          <w:rFonts w:ascii="Times" w:hAnsi="Times"/>
          <w:i/>
          <w:sz w:val="20"/>
          <w:szCs w:val="20"/>
        </w:rPr>
        <w:t>oświadczenie)</w:t>
      </w:r>
    </w:p>
    <w:p w:rsidR="00D204E8" w:rsidRPr="00D204E8" w:rsidRDefault="00D204E8" w:rsidP="00D204E8">
      <w:pPr>
        <w:widowControl/>
        <w:tabs>
          <w:tab w:val="right" w:leader="dot" w:pos="9072"/>
        </w:tabs>
        <w:suppressAutoHyphens w:val="0"/>
        <w:jc w:val="right"/>
        <w:rPr>
          <w:rFonts w:ascii="Times" w:eastAsia="Times New Roman" w:hAnsi="Times" w:cs="Times New Roman"/>
          <w:i/>
          <w:kern w:val="0"/>
          <w:lang w:eastAsia="pl-PL" w:bidi="ar-SA"/>
        </w:rPr>
      </w:pPr>
    </w:p>
    <w:p w:rsidR="00D204E8" w:rsidRPr="00D204E8" w:rsidRDefault="00D204E8" w:rsidP="00D204E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p w:rsidR="00D204E8" w:rsidRDefault="00D204E8"/>
    <w:sectPr w:rsidR="00D204E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1A" w:rsidRDefault="007B6F1A" w:rsidP="00C16C7C">
      <w:r>
        <w:separator/>
      </w:r>
    </w:p>
  </w:endnote>
  <w:endnote w:type="continuationSeparator" w:id="0">
    <w:p w:rsidR="007B6F1A" w:rsidRDefault="007B6F1A" w:rsidP="00C1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EE"/>
    <w:family w:val="swiss"/>
    <w:pitch w:val="variable"/>
    <w:sig w:usb0="E7002EFF" w:usb1="D200FDFF" w:usb2="0A042029" w:usb3="00000000" w:csb0="800001FF" w:csb1="00000000"/>
  </w:font>
  <w:font w:name="FreeSans">
    <w:altName w:val="MS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F5" w:rsidRDefault="00A51675">
    <w:pPr>
      <w:pStyle w:val="Stopka"/>
      <w:jc w:val="center"/>
    </w:pPr>
    <w:r>
      <w:rPr>
        <w:rFonts w:cs="Times New Roman"/>
        <w:sz w:val="20"/>
      </w:rPr>
      <w:fldChar w:fldCharType="begin"/>
    </w:r>
    <w:r>
      <w:rPr>
        <w:rFonts w:cs="Times New Roman"/>
        <w:sz w:val="20"/>
      </w:rPr>
      <w:instrText xml:space="preserve"> PAGE </w:instrText>
    </w:r>
    <w:r>
      <w:rPr>
        <w:rFonts w:cs="Times New Roman"/>
        <w:sz w:val="20"/>
      </w:rPr>
      <w:fldChar w:fldCharType="separate"/>
    </w:r>
    <w:r w:rsidR="00572859">
      <w:rPr>
        <w:rFonts w:cs="Times New Roman"/>
        <w:noProof/>
        <w:sz w:val="20"/>
      </w:rPr>
      <w:t>3</w:t>
    </w:r>
    <w:r>
      <w:rPr>
        <w:rFonts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F5" w:rsidRDefault="007B6F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1A" w:rsidRDefault="007B6F1A" w:rsidP="00C16C7C">
      <w:r>
        <w:separator/>
      </w:r>
    </w:p>
  </w:footnote>
  <w:footnote w:type="continuationSeparator" w:id="0">
    <w:p w:rsidR="007B6F1A" w:rsidRDefault="007B6F1A" w:rsidP="00C1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iCs/>
        <w:kern w:val="1"/>
        <w:lang w:eastAsia="en-US" w:bidi="ar-SA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lang w:eastAsia="pl-PL" w:bidi="ar-SA"/>
      </w:rPr>
    </w:lvl>
  </w:abstractNum>
  <w:abstractNum w:abstractNumId="7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2292584"/>
    <w:multiLevelType w:val="hybridMultilevel"/>
    <w:tmpl w:val="A9B65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2A6"/>
    <w:multiLevelType w:val="hybridMultilevel"/>
    <w:tmpl w:val="12C43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68D"/>
    <w:multiLevelType w:val="hybridMultilevel"/>
    <w:tmpl w:val="3DDA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5B93"/>
    <w:multiLevelType w:val="hybridMultilevel"/>
    <w:tmpl w:val="D586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F1164"/>
    <w:multiLevelType w:val="hybridMultilevel"/>
    <w:tmpl w:val="B32E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4"/>
    <w:rsid w:val="00124A60"/>
    <w:rsid w:val="004B53E5"/>
    <w:rsid w:val="00572859"/>
    <w:rsid w:val="00742F7F"/>
    <w:rsid w:val="007B6F1A"/>
    <w:rsid w:val="007B70B3"/>
    <w:rsid w:val="0096266B"/>
    <w:rsid w:val="009A4439"/>
    <w:rsid w:val="00A51675"/>
    <w:rsid w:val="00C16C7C"/>
    <w:rsid w:val="00CD5244"/>
    <w:rsid w:val="00D204E8"/>
    <w:rsid w:val="00E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3FD2"/>
  <w15:chartTrackingRefBased/>
  <w15:docId w15:val="{ED909429-560F-4758-B614-1451F90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44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524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rsid w:val="00CD524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link w:val="Stopka"/>
    <w:rsid w:val="00CD5244"/>
    <w:rPr>
      <w:rFonts w:ascii="Liberation Serif" w:eastAsia="DejaVu Sans" w:hAnsi="Liberation Serif" w:cs="Mangal"/>
      <w:kern w:val="1"/>
      <w:sz w:val="24"/>
      <w:szCs w:val="21"/>
      <w:lang w:val="x-none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C7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C7C"/>
    <w:rPr>
      <w:rFonts w:ascii="Liberation Serif" w:eastAsia="DejaVu Sans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2018-04-09T11:00:00Z</dcterms:created>
  <dcterms:modified xsi:type="dcterms:W3CDTF">2018-04-10T12:31:00Z</dcterms:modified>
</cp:coreProperties>
</file>