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7B" w:rsidRDefault="00B6632A">
      <w:r>
        <w:rPr>
          <w:rFonts w:ascii="Verdana" w:hAnsi="Verdana"/>
          <w:b/>
          <w:bCs/>
          <w:color w:val="777166"/>
          <w:sz w:val="17"/>
          <w:szCs w:val="17"/>
        </w:rPr>
        <w:t>PROCEDURA PRZYJĘCIA I PRZEKAZANIA ZGŁOSZENIA DO PATROLI ROZMINOWANIA:</w:t>
      </w:r>
      <w:r>
        <w:rPr>
          <w:rFonts w:ascii="Verdana" w:hAnsi="Verdana"/>
          <w:color w:val="777166"/>
          <w:sz w:val="17"/>
          <w:szCs w:val="17"/>
        </w:rPr>
        <w:br/>
      </w:r>
      <w:r>
        <w:rPr>
          <w:rFonts w:ascii="Verdana" w:hAnsi="Verdana"/>
          <w:color w:val="777166"/>
          <w:sz w:val="17"/>
          <w:szCs w:val="17"/>
        </w:rPr>
        <w:br/>
      </w:r>
      <w:r>
        <w:rPr>
          <w:rFonts w:ascii="Verdana" w:hAnsi="Verdana"/>
          <w:b/>
          <w:bCs/>
          <w:color w:val="777166"/>
          <w:sz w:val="17"/>
          <w:szCs w:val="17"/>
        </w:rPr>
        <w:t>• znalazca niewybuchu lub niewypału zgłasza uprawnionym do przyjęcia zgłoszenia organom:</w:t>
      </w:r>
      <w:r>
        <w:rPr>
          <w:rFonts w:ascii="Verdana" w:hAnsi="Verdana"/>
          <w:b/>
          <w:bCs/>
          <w:color w:val="777166"/>
          <w:sz w:val="17"/>
          <w:szCs w:val="17"/>
        </w:rPr>
        <w:br/>
      </w:r>
      <w:r>
        <w:rPr>
          <w:rFonts w:ascii="Verdana" w:hAnsi="Verdana"/>
          <w:b/>
          <w:bCs/>
          <w:color w:val="777166"/>
          <w:sz w:val="17"/>
          <w:szCs w:val="17"/>
        </w:rPr>
        <w:br/>
      </w:r>
      <w:r>
        <w:rPr>
          <w:rFonts w:ascii="Verdana" w:hAnsi="Verdana"/>
          <w:b/>
          <w:bCs/>
          <w:color w:val="000080"/>
          <w:sz w:val="17"/>
          <w:szCs w:val="17"/>
        </w:rPr>
        <w:t>Policji;</w:t>
      </w:r>
      <w:r>
        <w:rPr>
          <w:rFonts w:ascii="Verdana" w:hAnsi="Verdana"/>
          <w:b/>
          <w:bCs/>
          <w:color w:val="000080"/>
          <w:sz w:val="17"/>
          <w:szCs w:val="17"/>
        </w:rPr>
        <w:br/>
        <w:t>Państwowej Straży Pożarnej;</w:t>
      </w:r>
      <w:r>
        <w:rPr>
          <w:rFonts w:ascii="Verdana" w:hAnsi="Verdana"/>
          <w:b/>
          <w:bCs/>
          <w:color w:val="000080"/>
          <w:sz w:val="17"/>
          <w:szCs w:val="17"/>
        </w:rPr>
        <w:br/>
        <w:t>Straży Granicznej;</w:t>
      </w:r>
      <w:r>
        <w:rPr>
          <w:rFonts w:ascii="Verdana" w:hAnsi="Verdana"/>
          <w:b/>
          <w:bCs/>
          <w:color w:val="000080"/>
          <w:sz w:val="17"/>
          <w:szCs w:val="17"/>
        </w:rPr>
        <w:br/>
        <w:t>Siłom Zbrojnym RP;</w:t>
      </w:r>
      <w:r>
        <w:rPr>
          <w:rFonts w:ascii="Verdana" w:hAnsi="Verdana"/>
          <w:b/>
          <w:bCs/>
          <w:color w:val="000080"/>
          <w:sz w:val="17"/>
          <w:szCs w:val="17"/>
        </w:rPr>
        <w:br/>
        <w:t>Lasom Państwowym;</w:t>
      </w:r>
      <w:r>
        <w:rPr>
          <w:rFonts w:ascii="Verdana" w:hAnsi="Verdana"/>
          <w:b/>
          <w:bCs/>
          <w:color w:val="000080"/>
          <w:sz w:val="17"/>
          <w:szCs w:val="17"/>
        </w:rPr>
        <w:br/>
        <w:t>Straży Miejskiej (Gminnej);</w:t>
      </w:r>
      <w:r>
        <w:rPr>
          <w:rFonts w:ascii="Verdana" w:hAnsi="Verdana"/>
          <w:b/>
          <w:bCs/>
          <w:color w:val="000080"/>
          <w:sz w:val="17"/>
          <w:szCs w:val="17"/>
        </w:rPr>
        <w:br/>
        <w:t>administracji państwowej lub samorządowej.</w:t>
      </w:r>
      <w:r>
        <w:rPr>
          <w:rFonts w:ascii="Verdana" w:hAnsi="Verdana"/>
          <w:color w:val="000080"/>
          <w:sz w:val="17"/>
          <w:szCs w:val="17"/>
        </w:rPr>
        <w:br/>
      </w:r>
      <w:r>
        <w:rPr>
          <w:rFonts w:ascii="Verdana" w:hAnsi="Verdana"/>
          <w:color w:val="000080"/>
          <w:sz w:val="17"/>
          <w:szCs w:val="17"/>
        </w:rPr>
        <w:br/>
      </w:r>
      <w:r>
        <w:rPr>
          <w:rFonts w:ascii="Verdana" w:hAnsi="Verdana"/>
          <w:b/>
          <w:bCs/>
          <w:color w:val="777166"/>
          <w:sz w:val="17"/>
          <w:szCs w:val="17"/>
        </w:rPr>
        <w:t>• powyższe organy przyjmują zgłoszenia o wykryciu,</w:t>
      </w:r>
      <w:r>
        <w:rPr>
          <w:rFonts w:ascii="Verdana" w:hAnsi="Verdana"/>
          <w:color w:val="777166"/>
          <w:sz w:val="17"/>
          <w:szCs w:val="17"/>
        </w:rPr>
        <w:t xml:space="preserve"> miejscu i terminie wykrycia oraz dane o osobie, która wykryła i może wskazać przedmioty wybuchowe i niebezpieczne;</w:t>
      </w:r>
      <w:r>
        <w:rPr>
          <w:rFonts w:ascii="Verdana" w:hAnsi="Verdana"/>
          <w:color w:val="777166"/>
          <w:sz w:val="17"/>
          <w:szCs w:val="17"/>
        </w:rPr>
        <w:br/>
      </w:r>
      <w:r>
        <w:rPr>
          <w:rFonts w:ascii="Verdana" w:hAnsi="Verdana"/>
          <w:color w:val="777166"/>
          <w:sz w:val="17"/>
          <w:szCs w:val="17"/>
        </w:rPr>
        <w:br/>
      </w:r>
      <w:r>
        <w:rPr>
          <w:rFonts w:ascii="Verdana" w:hAnsi="Verdana"/>
          <w:b/>
          <w:bCs/>
          <w:color w:val="777166"/>
          <w:sz w:val="17"/>
          <w:szCs w:val="17"/>
        </w:rPr>
        <w:t>• zgłoszenie powinno zawierać danego rejonu,</w:t>
      </w:r>
      <w:r>
        <w:rPr>
          <w:rFonts w:ascii="Verdana" w:hAnsi="Verdana"/>
          <w:color w:val="777166"/>
          <w:sz w:val="17"/>
          <w:szCs w:val="17"/>
        </w:rPr>
        <w:t xml:space="preserve"> podając dokładnie </w:t>
      </w:r>
      <w:r>
        <w:rPr>
          <w:rFonts w:ascii="Verdana" w:hAnsi="Verdana"/>
          <w:b/>
          <w:bCs/>
          <w:color w:val="777166"/>
          <w:sz w:val="17"/>
          <w:szCs w:val="17"/>
        </w:rPr>
        <w:t>miejsce wykrycia</w:t>
      </w:r>
      <w:r>
        <w:rPr>
          <w:rFonts w:ascii="Verdana" w:hAnsi="Verdana"/>
          <w:color w:val="777166"/>
          <w:sz w:val="17"/>
          <w:szCs w:val="17"/>
        </w:rPr>
        <w:t xml:space="preserve">, oraz </w:t>
      </w:r>
      <w:r>
        <w:rPr>
          <w:rFonts w:ascii="Verdana" w:hAnsi="Verdana"/>
          <w:b/>
          <w:bCs/>
          <w:color w:val="777166"/>
          <w:sz w:val="17"/>
          <w:szCs w:val="17"/>
        </w:rPr>
        <w:t>adresy</w:t>
      </w:r>
      <w:r>
        <w:rPr>
          <w:rFonts w:ascii="Verdana" w:hAnsi="Verdana"/>
          <w:color w:val="777166"/>
          <w:sz w:val="17"/>
          <w:szCs w:val="17"/>
        </w:rPr>
        <w:t xml:space="preserve"> osób (telefon) </w:t>
      </w:r>
      <w:r>
        <w:rPr>
          <w:rFonts w:ascii="Verdana" w:hAnsi="Verdana"/>
          <w:b/>
          <w:bCs/>
          <w:color w:val="777166"/>
          <w:sz w:val="17"/>
          <w:szCs w:val="17"/>
        </w:rPr>
        <w:t>mogących wskazać miejsce znalezienia</w:t>
      </w:r>
      <w:r>
        <w:rPr>
          <w:rFonts w:ascii="Verdana" w:hAnsi="Verdana"/>
          <w:color w:val="777166"/>
          <w:sz w:val="17"/>
          <w:szCs w:val="17"/>
        </w:rPr>
        <w:t xml:space="preserve"> przedmiotu wybuchowego lub niebezpiecznego, </w:t>
      </w:r>
      <w:r>
        <w:rPr>
          <w:rFonts w:ascii="Verdana" w:hAnsi="Verdana"/>
          <w:b/>
          <w:bCs/>
          <w:color w:val="777166"/>
          <w:sz w:val="17"/>
          <w:szCs w:val="17"/>
        </w:rPr>
        <w:t>jeśli to możliwe ilość, wielkość (gabaryty) oraz rodzaj materiału niebezpiecznego</w:t>
      </w:r>
      <w:r>
        <w:rPr>
          <w:rFonts w:ascii="Verdana" w:hAnsi="Verdana"/>
          <w:color w:val="777166"/>
          <w:sz w:val="17"/>
          <w:szCs w:val="17"/>
        </w:rPr>
        <w:t xml:space="preserve"> np. amunicja strzelecka, granat moździerzowy, granat ręczny, bomba lotnicza </w:t>
      </w:r>
      <w:proofErr w:type="spellStart"/>
      <w:r>
        <w:rPr>
          <w:rFonts w:ascii="Verdana" w:hAnsi="Verdana"/>
          <w:color w:val="777166"/>
          <w:sz w:val="17"/>
          <w:szCs w:val="17"/>
        </w:rPr>
        <w:t>itp</w:t>
      </w:r>
      <w:proofErr w:type="spellEnd"/>
      <w:r>
        <w:rPr>
          <w:rFonts w:ascii="Verdana" w:hAnsi="Verdana"/>
          <w:color w:val="777166"/>
          <w:sz w:val="17"/>
          <w:szCs w:val="17"/>
        </w:rPr>
        <w:t xml:space="preserve">; </w:t>
      </w:r>
      <w:r>
        <w:rPr>
          <w:rFonts w:ascii="Verdana" w:hAnsi="Verdana"/>
          <w:color w:val="777166"/>
          <w:sz w:val="17"/>
          <w:szCs w:val="17"/>
        </w:rPr>
        <w:br/>
      </w:r>
      <w:r>
        <w:rPr>
          <w:rFonts w:ascii="Verdana" w:hAnsi="Verdana"/>
          <w:color w:val="777166"/>
          <w:sz w:val="17"/>
          <w:szCs w:val="17"/>
        </w:rPr>
        <w:br/>
      </w:r>
      <w:r>
        <w:rPr>
          <w:rFonts w:ascii="Verdana" w:hAnsi="Verdana"/>
          <w:b/>
          <w:bCs/>
          <w:color w:val="777166"/>
          <w:sz w:val="17"/>
          <w:szCs w:val="17"/>
        </w:rPr>
        <w:t>• uprawnione organy przekazują zgłoszenie oficerowi dyżurnemu jednostki wojskowej,</w:t>
      </w:r>
      <w:r>
        <w:rPr>
          <w:rFonts w:ascii="Verdana" w:hAnsi="Verdana"/>
          <w:color w:val="777166"/>
          <w:sz w:val="17"/>
          <w:szCs w:val="17"/>
        </w:rPr>
        <w:t xml:space="preserve"> w której znajduje się właściwy terytorialnie patrol rozminowania;</w:t>
      </w:r>
      <w:r>
        <w:rPr>
          <w:rFonts w:ascii="Verdana" w:hAnsi="Verdana"/>
          <w:color w:val="777166"/>
          <w:sz w:val="17"/>
          <w:szCs w:val="17"/>
        </w:rPr>
        <w:br/>
      </w:r>
      <w:r>
        <w:rPr>
          <w:rFonts w:ascii="Verdana" w:hAnsi="Verdana"/>
          <w:color w:val="777166"/>
          <w:sz w:val="17"/>
          <w:szCs w:val="17"/>
        </w:rPr>
        <w:br/>
      </w:r>
      <w:r>
        <w:rPr>
          <w:rFonts w:ascii="Verdana" w:hAnsi="Verdana"/>
          <w:b/>
          <w:bCs/>
          <w:color w:val="777166"/>
          <w:sz w:val="17"/>
          <w:szCs w:val="17"/>
        </w:rPr>
        <w:t xml:space="preserve">• po otrzymaniu zgłoszenia oficer dyżurny JW </w:t>
      </w:r>
      <w:r>
        <w:rPr>
          <w:rFonts w:ascii="Verdana" w:hAnsi="Verdana"/>
          <w:color w:val="777166"/>
          <w:sz w:val="17"/>
          <w:szCs w:val="17"/>
        </w:rPr>
        <w:t xml:space="preserve">ewidencjonuje je i o powyższym fakcie </w:t>
      </w:r>
      <w:r>
        <w:rPr>
          <w:rFonts w:ascii="Verdana" w:hAnsi="Verdana"/>
          <w:b/>
          <w:bCs/>
          <w:color w:val="777166"/>
          <w:sz w:val="17"/>
          <w:szCs w:val="17"/>
        </w:rPr>
        <w:t>powiadamia dowódcę patrolu rozminowania</w:t>
      </w:r>
      <w:r>
        <w:rPr>
          <w:rFonts w:ascii="Verdana" w:hAnsi="Verdana"/>
          <w:color w:val="777166"/>
          <w:sz w:val="17"/>
          <w:szCs w:val="17"/>
        </w:rPr>
        <w:t xml:space="preserve">, który realizuje zgłoszenie bezzwłocznie, zgodnie z przyjętym priorytetem </w:t>
      </w:r>
      <w:r>
        <w:rPr>
          <w:rFonts w:ascii="Verdana" w:hAnsi="Verdana"/>
          <w:b/>
          <w:bCs/>
          <w:color w:val="777166"/>
          <w:sz w:val="17"/>
          <w:szCs w:val="17"/>
        </w:rPr>
        <w:t>(w trybie pilnym lub zwykłym)</w:t>
      </w:r>
      <w:r>
        <w:rPr>
          <w:rFonts w:ascii="Verdana" w:hAnsi="Verdana"/>
          <w:color w:val="777166"/>
          <w:sz w:val="17"/>
          <w:szCs w:val="17"/>
        </w:rPr>
        <w:t>.</w:t>
      </w:r>
      <w:r>
        <w:rPr>
          <w:rFonts w:ascii="Verdana" w:hAnsi="Verdana"/>
          <w:color w:val="777166"/>
          <w:sz w:val="17"/>
          <w:szCs w:val="17"/>
        </w:rPr>
        <w:br/>
      </w:r>
      <w:r>
        <w:rPr>
          <w:rFonts w:ascii="Verdana" w:hAnsi="Verdana"/>
          <w:color w:val="777166"/>
          <w:sz w:val="17"/>
          <w:szCs w:val="17"/>
        </w:rPr>
        <w:br/>
      </w:r>
      <w:r>
        <w:rPr>
          <w:rFonts w:ascii="Verdana" w:hAnsi="Verdana"/>
          <w:b/>
          <w:bCs/>
          <w:color w:val="777166"/>
          <w:sz w:val="17"/>
          <w:szCs w:val="17"/>
        </w:rPr>
        <w:t>Działalność patroli rozminowania jest działalnością interwencyjną</w:t>
      </w:r>
      <w:r>
        <w:rPr>
          <w:rFonts w:ascii="Verdana" w:hAnsi="Verdana"/>
          <w:color w:val="777166"/>
          <w:sz w:val="17"/>
          <w:szCs w:val="17"/>
        </w:rPr>
        <w:t xml:space="preserve"> opartą na realizacji zgłoszeń o znaleziskach. Każdy niewypał, niewybuch (przedmiot niebezpieczny) powinien być usunięty </w:t>
      </w:r>
      <w:r>
        <w:rPr>
          <w:rFonts w:ascii="Verdana" w:hAnsi="Verdana"/>
          <w:b/>
          <w:bCs/>
          <w:color w:val="777166"/>
          <w:sz w:val="17"/>
          <w:szCs w:val="17"/>
        </w:rPr>
        <w:t>do 72 godzin (tryb zwykły)</w:t>
      </w:r>
      <w:r>
        <w:rPr>
          <w:rFonts w:ascii="Verdana" w:hAnsi="Verdana"/>
          <w:color w:val="777166"/>
          <w:sz w:val="17"/>
          <w:szCs w:val="17"/>
        </w:rPr>
        <w:t xml:space="preserve">, przy czym usuwanie przedmiotów niebezpiecznych w miejscach publicznych </w:t>
      </w:r>
      <w:r>
        <w:rPr>
          <w:rFonts w:ascii="Verdana" w:hAnsi="Verdana"/>
          <w:b/>
          <w:bCs/>
          <w:color w:val="777166"/>
          <w:sz w:val="17"/>
          <w:szCs w:val="17"/>
        </w:rPr>
        <w:t>(szpitale, szkoły, drogi, budowy)</w:t>
      </w:r>
      <w:r>
        <w:rPr>
          <w:rFonts w:ascii="Verdana" w:hAnsi="Verdana"/>
          <w:color w:val="777166"/>
          <w:sz w:val="17"/>
          <w:szCs w:val="17"/>
        </w:rPr>
        <w:t xml:space="preserve"> uważane jest za interwencję pilną, do realizacji </w:t>
      </w:r>
      <w:r>
        <w:rPr>
          <w:rFonts w:ascii="Verdana" w:hAnsi="Verdana"/>
          <w:b/>
          <w:bCs/>
          <w:color w:val="777166"/>
          <w:sz w:val="17"/>
          <w:szCs w:val="17"/>
        </w:rPr>
        <w:t>w ciągu 24 h (tryb pilny)</w:t>
      </w:r>
      <w:r>
        <w:rPr>
          <w:rFonts w:ascii="Verdana" w:hAnsi="Verdana"/>
          <w:color w:val="777166"/>
          <w:sz w:val="17"/>
          <w:szCs w:val="17"/>
        </w:rPr>
        <w:t>.</w:t>
      </w:r>
      <w:r>
        <w:rPr>
          <w:rFonts w:ascii="Verdana" w:hAnsi="Verdana"/>
          <w:color w:val="777166"/>
          <w:sz w:val="17"/>
          <w:szCs w:val="17"/>
        </w:rPr>
        <w:br/>
      </w:r>
      <w:r>
        <w:rPr>
          <w:rFonts w:ascii="Verdana" w:hAnsi="Verdana"/>
          <w:color w:val="777166"/>
          <w:sz w:val="17"/>
          <w:szCs w:val="17"/>
        </w:rPr>
        <w:br/>
      </w:r>
      <w:r>
        <w:rPr>
          <w:rFonts w:ascii="Verdana" w:hAnsi="Verdana"/>
          <w:b/>
          <w:bCs/>
          <w:color w:val="777166"/>
          <w:sz w:val="17"/>
          <w:szCs w:val="17"/>
        </w:rPr>
        <w:t>Za ochronę miejsca znalezionego niewybuchu (przedmiotu niebezpiecznego) odpowiada policja do czasu przybycia patrolu.</w:t>
      </w:r>
      <w:r>
        <w:rPr>
          <w:rFonts w:ascii="Verdana" w:hAnsi="Verdana"/>
          <w:color w:val="777166"/>
          <w:sz w:val="17"/>
          <w:szCs w:val="17"/>
        </w:rPr>
        <w:t xml:space="preserve"> Podjęty przez patrol niewybuch przewożony jest na miejsce wysadzania, z reguły jest to poligon wojskowy.</w:t>
      </w:r>
      <w:bookmarkStart w:id="0" w:name="_GoBack"/>
      <w:bookmarkEnd w:id="0"/>
    </w:p>
    <w:sectPr w:rsidR="006A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2A"/>
    <w:rsid w:val="006A4E7B"/>
    <w:rsid w:val="00B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645D5-3659-4E26-AC34-7B96850C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2018-03-01T16:53:00Z</dcterms:created>
  <dcterms:modified xsi:type="dcterms:W3CDTF">2018-03-01T16:54:00Z</dcterms:modified>
</cp:coreProperties>
</file>